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9"/>
        <w:spacing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Договор № ______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b/>
          <w:caps/>
          <w:sz w:val="20"/>
          <w:szCs w:val="20"/>
        </w:rPr>
        <w:outlineLvl w:val="0"/>
      </w:pPr>
      <w:r>
        <w:rPr>
          <w:rFonts w:ascii="PT Astra Serif" w:hAnsi="PT Astra Serif" w:cs="PT Astra Serif"/>
          <w:b/>
          <w:cap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8"/>
        <w:keepNext w:val="0"/>
        <w:rPr>
          <w:rFonts w:ascii="PT Astra Serif" w:hAnsi="PT Astra Serif" w:cs="PT Astra Serif"/>
          <w:b w:val="0"/>
          <w:sz w:val="20"/>
          <w:szCs w:val="20"/>
        </w:rPr>
      </w:pPr>
      <w:r>
        <w:rPr>
          <w:rFonts w:ascii="PT Astra Serif" w:hAnsi="PT Astra Serif" w:cs="PT Astra Serif"/>
          <w:b w:val="0"/>
          <w:sz w:val="20"/>
          <w:szCs w:val="20"/>
        </w:rPr>
        <w:t xml:space="preserve">г.Саратов</w:t>
        <w:tab/>
        <w:tab/>
        <w:tab/>
        <w:tab/>
        <w:tab/>
        <w:tab/>
        <w:tab/>
        <w:t xml:space="preserve">          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«___» ____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____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___ 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202</w:t>
      </w:r>
      <w:r>
        <w:rPr>
          <w:rFonts w:ascii="PT Astra Serif" w:hAnsi="PT Astra Serif" w:cs="PT Astra Serif"/>
          <w:b w:val="0"/>
          <w:sz w:val="20"/>
          <w:szCs w:val="20"/>
          <w:highlight w:val="yellow"/>
        </w:rPr>
        <w:t xml:space="preserve">_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 года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Министерство финансов Саратовской области</w:t>
      </w:r>
      <w:r>
        <w:rPr>
          <w:rFonts w:ascii="PT Astra Serif" w:hAnsi="PT Astra Serif" w:cs="PT Astra Serif"/>
          <w:sz w:val="20"/>
          <w:szCs w:val="20"/>
        </w:rPr>
        <w:t xml:space="preserve">, именуемое в дальнейшем «</w:t>
      </w:r>
      <w:r>
        <w:rPr>
          <w:rFonts w:ascii="PT Astra Serif" w:hAnsi="PT Astra Serif" w:cs="PT Astra Serif"/>
          <w:b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», в лице </w:t>
      </w:r>
      <w:r>
        <w:rPr>
          <w:rFonts w:ascii="PT Astra Serif" w:hAnsi="PT Astra Serif" w:cs="PT Astra Serif"/>
          <w:sz w:val="20"/>
          <w:szCs w:val="20"/>
        </w:rPr>
        <w:t xml:space="preserve">заместителя министра финансов Саратовской области Петькина Евгения Александровича, действующего на основании приказа министерства финансов Саратовской области от </w:t>
      </w:r>
      <w:r>
        <w:rPr>
          <w:rFonts w:ascii="PT Astra Serif" w:hAnsi="PT Astra Serif" w:cs="PT Astra Serif"/>
          <w:sz w:val="20"/>
          <w:szCs w:val="20"/>
        </w:rPr>
        <w:t xml:space="preserve">30 декабря 2022 года № 612</w:t>
      </w:r>
      <w:r>
        <w:rPr>
          <w:rFonts w:ascii="PT Astra Serif" w:hAnsi="PT Astra Serif" w:cs="PT Astra Serif"/>
          <w:sz w:val="20"/>
          <w:szCs w:val="20"/>
          <w:lang w:eastAsia="ar-SA"/>
        </w:rPr>
        <w:t xml:space="preserve"> с одной стороны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_____________________________________________________________________________________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2410"/>
        <w:rPr>
          <w:rFonts w:ascii="PT Astra Serif" w:hAnsi="PT Astra Serif" w:cs="PT Astra Serif"/>
          <w:sz w:val="20"/>
          <w:szCs w:val="20"/>
          <w:vertAlign w:val="superscript"/>
        </w:rPr>
      </w:pPr>
      <w:r>
        <w:rPr>
          <w:rFonts w:ascii="PT Astra Serif" w:hAnsi="PT Astra Serif" w:cs="PT Astra Serif"/>
          <w:sz w:val="20"/>
          <w:szCs w:val="20"/>
          <w:vertAlign w:val="superscript"/>
        </w:rPr>
        <w:t xml:space="preserve">(полное официальное наименование финансового органа</w:t>
      </w:r>
      <w:r>
        <w:rPr>
          <w:rFonts w:ascii="PT Astra Serif" w:hAnsi="PT Astra Serif" w:cs="PT Astra Serif"/>
          <w:sz w:val="20"/>
          <w:szCs w:val="20"/>
          <w:vertAlign w:val="superscript"/>
        </w:rPr>
        <w:t xml:space="preserve"> МО</w:t>
      </w:r>
      <w:r>
        <w:rPr>
          <w:rFonts w:ascii="PT Astra Serif" w:hAnsi="PT Astra Serif" w:cs="PT Astra Serif"/>
          <w:sz w:val="20"/>
          <w:szCs w:val="20"/>
          <w:vertAlign w:val="superscript"/>
        </w:rPr>
        <w:t xml:space="preserve">)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именуемый в дальнейшем «</w:t>
      </w:r>
      <w:r>
        <w:rPr>
          <w:rFonts w:ascii="PT Astra Serif" w:hAnsi="PT Astra Serif" w:cs="PT Astra Serif"/>
          <w:b/>
          <w:sz w:val="20"/>
          <w:szCs w:val="20"/>
        </w:rPr>
        <w:t xml:space="preserve">Финансовый орган</w:t>
      </w:r>
      <w:r>
        <w:rPr>
          <w:rFonts w:ascii="PT Astra Serif" w:hAnsi="PT Astra Serif" w:cs="PT Astra Serif"/>
          <w:sz w:val="20"/>
          <w:szCs w:val="20"/>
        </w:rPr>
        <w:t xml:space="preserve">», в лице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center"/>
        <w:rPr>
          <w:rFonts w:ascii="PT Astra Serif" w:hAnsi="PT Astra Serif" w:cs="PT Astra Serif"/>
          <w:sz w:val="20"/>
          <w:szCs w:val="20"/>
          <w:vertAlign w:val="subscript"/>
        </w:rPr>
      </w:pPr>
      <w:r>
        <w:rPr>
          <w:rFonts w:ascii="PT Astra Serif" w:hAnsi="PT Astra Serif" w:cs="PT Astra Serif"/>
          <w:sz w:val="20"/>
          <w:szCs w:val="20"/>
          <w:vertAlign w:val="subscript"/>
        </w:rPr>
        <w:t xml:space="preserve">(должность ФИО)</w:t>
      </w:r>
      <w:r>
        <w:rPr>
          <w:rFonts w:ascii="PT Astra Serif" w:hAnsi="PT Astra Serif" w:cs="PT Astra Serif"/>
          <w:sz w:val="20"/>
          <w:szCs w:val="20"/>
          <w:vertAlign w:val="subscript"/>
        </w:rPr>
      </w:r>
      <w:r/>
    </w:p>
    <w:p>
      <w:pPr>
        <w:pStyle w:val="863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  <w:lang w:eastAsia="ar-SA"/>
        </w:rPr>
        <w:t xml:space="preserve">действующего на основании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2410"/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  <w:vertAlign w:val="subscript"/>
        </w:rPr>
        <w:t xml:space="preserve">(наименование, дата и номер правого акта)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  <w:lang w:eastAsia="ar-SA"/>
        </w:rPr>
        <w:t xml:space="preserve">с другой стороны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(полное официальное наименование организации)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именуем</w:t>
      </w:r>
      <w:r>
        <w:rPr>
          <w:rFonts w:ascii="PT Astra Serif" w:hAnsi="PT Astra Serif" w:cs="PT Astra Serif"/>
          <w:sz w:val="20"/>
          <w:szCs w:val="20"/>
        </w:rPr>
        <w:t xml:space="preserve">___ </w:t>
      </w:r>
      <w:r>
        <w:rPr>
          <w:rFonts w:ascii="PT Astra Serif" w:hAnsi="PT Astra Serif" w:cs="PT Astra Serif"/>
          <w:sz w:val="20"/>
          <w:szCs w:val="20"/>
        </w:rPr>
        <w:t xml:space="preserve">в дальнейшем «</w:t>
      </w:r>
      <w:r>
        <w:rPr>
          <w:rFonts w:ascii="PT Astra Serif" w:hAnsi="PT Astra Serif" w:cs="PT Astra Serif"/>
          <w:b/>
          <w:sz w:val="20"/>
          <w:szCs w:val="20"/>
        </w:rPr>
        <w:t xml:space="preserve">Участник</w:t>
      </w:r>
      <w:r>
        <w:rPr>
          <w:rFonts w:ascii="PT Astra Serif" w:hAnsi="PT Astra Serif" w:cs="PT Astra Serif"/>
          <w:sz w:val="20"/>
          <w:szCs w:val="20"/>
        </w:rPr>
        <w:t xml:space="preserve">», в лице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4962"/>
        <w:jc w:val="center"/>
        <w:rPr>
          <w:rFonts w:ascii="PT Astra Serif" w:hAnsi="PT Astra Serif" w:cs="PT Astra Serif"/>
          <w:sz w:val="20"/>
          <w:szCs w:val="20"/>
          <w:vertAlign w:val="subscript"/>
        </w:rPr>
      </w:pPr>
      <w:r>
        <w:rPr>
          <w:rFonts w:ascii="PT Astra Serif" w:hAnsi="PT Astra Serif" w:cs="PT Astra Serif"/>
          <w:sz w:val="20"/>
          <w:szCs w:val="20"/>
          <w:vertAlign w:val="subscript"/>
        </w:rPr>
        <w:t xml:space="preserve">(должность ФИО)</w:t>
      </w:r>
      <w:r>
        <w:rPr>
          <w:rFonts w:ascii="PT Astra Serif" w:hAnsi="PT Astra Serif" w:cs="PT Astra Serif"/>
          <w:sz w:val="20"/>
          <w:szCs w:val="20"/>
          <w:vertAlign w:val="subscript"/>
        </w:rPr>
      </w:r>
      <w:r/>
    </w:p>
    <w:p>
      <w:pPr>
        <w:pStyle w:val="863"/>
        <w:jc w:val="both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</w:rPr>
        <w:t xml:space="preserve">действующего на основании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_________________________________,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jc w:val="center"/>
        <w:rPr>
          <w:rFonts w:ascii="PT Astra Serif" w:hAnsi="PT Astra Serif" w:cs="PT Astra Serif"/>
          <w:sz w:val="20"/>
          <w:szCs w:val="20"/>
          <w:vertAlign w:val="subscript"/>
        </w:rPr>
      </w:pPr>
      <w:r>
        <w:rPr>
          <w:rFonts w:ascii="PT Astra Serif" w:hAnsi="PT Astra Serif" w:cs="PT Astra Serif"/>
          <w:sz w:val="20"/>
          <w:szCs w:val="20"/>
          <w:vertAlign w:val="subscript"/>
        </w:rPr>
        <w:t xml:space="preserve">(</w:t>
      </w:r>
      <w:r>
        <w:rPr>
          <w:rFonts w:ascii="PT Astra Serif" w:hAnsi="PT Astra Serif" w:cs="PT Astra Serif"/>
          <w:sz w:val="20"/>
          <w:szCs w:val="20"/>
          <w:vertAlign w:val="subscript"/>
        </w:rPr>
        <w:t xml:space="preserve">наименование, дата и номер правого акта</w:t>
      </w:r>
      <w:r>
        <w:rPr>
          <w:rFonts w:ascii="PT Astra Serif" w:hAnsi="PT Astra Serif" w:cs="PT Astra Serif"/>
          <w:sz w:val="20"/>
          <w:szCs w:val="20"/>
          <w:vertAlign w:val="subscript"/>
        </w:rPr>
        <w:t xml:space="preserve">)</w:t>
      </w:r>
      <w:r>
        <w:rPr>
          <w:rFonts w:ascii="PT Astra Serif" w:hAnsi="PT Astra Serif" w:cs="PT Astra Serif"/>
          <w:sz w:val="20"/>
          <w:szCs w:val="20"/>
          <w:vertAlign w:val="subscript"/>
        </w:rPr>
      </w:r>
      <w:r/>
    </w:p>
    <w:p>
      <w:pPr>
        <w:pStyle w:val="863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 </w:t>
      </w:r>
      <w:r>
        <w:rPr>
          <w:rFonts w:ascii="PT Astra Serif" w:hAnsi="PT Astra Serif" w:cs="PT Astra Serif"/>
          <w:sz w:val="20"/>
          <w:szCs w:val="20"/>
        </w:rPr>
        <w:t xml:space="preserve">третье</w:t>
      </w:r>
      <w:r>
        <w:rPr>
          <w:rFonts w:ascii="PT Astra Serif" w:hAnsi="PT Astra Serif" w:cs="PT Astra Serif"/>
          <w:sz w:val="20"/>
          <w:szCs w:val="20"/>
        </w:rPr>
        <w:t xml:space="preserve">й стороны,</w:t>
      </w:r>
      <w:r>
        <w:rPr>
          <w:rFonts w:ascii="PT Astra Serif" w:hAnsi="PT Astra Serif" w:cs="PT Astra Serif"/>
          <w:bCs/>
          <w:sz w:val="20"/>
          <w:szCs w:val="20"/>
        </w:rPr>
        <w:t xml:space="preserve"> </w:t>
      </w:r>
      <w:r>
        <w:rPr>
          <w:rFonts w:ascii="PT Astra Serif" w:hAnsi="PT Astra Serif" w:cs="PT Astra Serif"/>
          <w:bCs/>
          <w:sz w:val="20"/>
          <w:szCs w:val="20"/>
        </w:rPr>
        <w:t xml:space="preserve">далее </w:t>
      </w:r>
      <w:r>
        <w:rPr>
          <w:rFonts w:ascii="PT Astra Serif" w:hAnsi="PT Astra Serif" w:cs="PT Astra Serif"/>
          <w:bCs/>
          <w:sz w:val="20"/>
          <w:szCs w:val="20"/>
        </w:rPr>
        <w:t xml:space="preserve">со</w:t>
      </w:r>
      <w:r>
        <w:rPr>
          <w:rFonts w:ascii="PT Astra Serif" w:hAnsi="PT Astra Serif" w:cs="PT Astra Serif"/>
          <w:sz w:val="20"/>
          <w:szCs w:val="20"/>
        </w:rPr>
        <w:t xml:space="preserve">вместно именуемые «</w:t>
      </w:r>
      <w:r>
        <w:rPr>
          <w:rFonts w:ascii="PT Astra Serif" w:hAnsi="PT Astra Serif" w:cs="PT Astra Serif"/>
          <w:b/>
          <w:sz w:val="20"/>
          <w:szCs w:val="20"/>
        </w:rPr>
        <w:t xml:space="preserve">Стороны</w:t>
      </w:r>
      <w:r>
        <w:rPr>
          <w:rFonts w:ascii="PT Astra Serif" w:hAnsi="PT Astra Serif" w:cs="PT Astra Serif"/>
          <w:sz w:val="20"/>
          <w:szCs w:val="20"/>
        </w:rPr>
        <w:t xml:space="preserve">», </w:t>
      </w:r>
      <w:r>
        <w:rPr>
          <w:rFonts w:ascii="PT Astra Serif" w:hAnsi="PT Astra Serif" w:cs="PT Astra Serif"/>
          <w:sz w:val="20"/>
          <w:szCs w:val="20"/>
        </w:rPr>
        <w:t xml:space="preserve">заключили договор о нижеследующем: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1.Предмет договора: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i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1.1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 В целях осуществления </w:t>
      </w:r>
      <w:r>
        <w:rPr>
          <w:rFonts w:ascii="PT Astra Serif" w:hAnsi="PT Astra Serif" w:cs="PT Astra Serif"/>
          <w:sz w:val="20"/>
          <w:szCs w:val="20"/>
        </w:rPr>
        <w:t xml:space="preserve">электронного обмена документами между </w:t>
      </w:r>
      <w:r>
        <w:rPr>
          <w:rFonts w:ascii="PT Astra Serif" w:hAnsi="PT Astra Serif" w:cs="PT Astra Serif"/>
          <w:sz w:val="20"/>
          <w:szCs w:val="20"/>
        </w:rPr>
        <w:t xml:space="preserve">Сторонами</w:t>
      </w:r>
      <w:r>
        <w:rPr>
          <w:rFonts w:ascii="PT Astra Serif" w:hAnsi="PT Astra Serif" w:cs="PT Astra Serif"/>
          <w:sz w:val="20"/>
          <w:szCs w:val="20"/>
        </w:rPr>
        <w:t xml:space="preserve">, имеющим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 электронную </w:t>
      </w:r>
      <w:r>
        <w:rPr>
          <w:rFonts w:ascii="PT Astra Serif" w:hAnsi="PT Astra Serif" w:cs="PT Astra Serif"/>
          <w:sz w:val="20"/>
          <w:szCs w:val="20"/>
        </w:rPr>
        <w:t xml:space="preserve">подпись (далее – Э</w:t>
      </w:r>
      <w:r>
        <w:rPr>
          <w:rFonts w:ascii="PT Astra Serif" w:hAnsi="PT Astra Serif" w:cs="PT Astra Serif"/>
          <w:sz w:val="20"/>
          <w:szCs w:val="20"/>
        </w:rPr>
        <w:t xml:space="preserve">П), Стороны договорились о создании корпоративной информационной системы (далее – Система).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1.2. Стороны в соответствии с Федеральным законом от </w:t>
      </w:r>
      <w:r>
        <w:rPr>
          <w:rFonts w:ascii="PT Astra Serif" w:hAnsi="PT Astra Serif" w:cs="PT Astra Serif"/>
          <w:sz w:val="20"/>
          <w:szCs w:val="20"/>
        </w:rPr>
        <w:t xml:space="preserve">6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апреля</w:t>
      </w:r>
      <w:r>
        <w:rPr>
          <w:rFonts w:ascii="PT Astra Serif" w:hAnsi="PT Astra Serif" w:cs="PT Astra Serif"/>
          <w:sz w:val="20"/>
          <w:szCs w:val="20"/>
        </w:rPr>
        <w:t xml:space="preserve"> 20</w:t>
      </w:r>
      <w:r>
        <w:rPr>
          <w:rFonts w:ascii="PT Astra Serif" w:hAnsi="PT Astra Serif" w:cs="PT Astra Serif"/>
          <w:sz w:val="20"/>
          <w:szCs w:val="20"/>
        </w:rPr>
        <w:t xml:space="preserve">11</w:t>
      </w:r>
      <w:r>
        <w:rPr>
          <w:rFonts w:ascii="PT Astra Serif" w:hAnsi="PT Astra Serif" w:cs="PT Astra Serif"/>
          <w:sz w:val="20"/>
          <w:szCs w:val="20"/>
        </w:rPr>
        <w:t xml:space="preserve"> года </w:t>
      </w:r>
      <w:r>
        <w:rPr>
          <w:rFonts w:ascii="PT Astra Serif" w:hAnsi="PT Astra Serif" w:cs="PT Astra Serif"/>
          <w:sz w:val="20"/>
          <w:szCs w:val="20"/>
        </w:rPr>
        <w:t xml:space="preserve">№ </w:t>
      </w:r>
      <w:r>
        <w:rPr>
          <w:rFonts w:ascii="PT Astra Serif" w:hAnsi="PT Astra Serif" w:cs="PT Astra Serif"/>
          <w:sz w:val="20"/>
          <w:szCs w:val="20"/>
        </w:rPr>
        <w:t xml:space="preserve">63</w:t>
      </w:r>
      <w:r>
        <w:rPr>
          <w:rFonts w:ascii="PT Astra Serif" w:hAnsi="PT Astra Serif" w:cs="PT Astra Serif"/>
          <w:sz w:val="20"/>
          <w:szCs w:val="20"/>
        </w:rPr>
        <w:t xml:space="preserve">-ФЗ «Об электронной подписи» под Системой понимают корпоративную информационную систему, участниками которой может быть ограниченный круг лиц, определенный ее владельцем или соглашением участников этой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1.3. Настоящий Договор регулирует взаимоотношения, определяет права и об</w:t>
      </w:r>
      <w:r>
        <w:rPr>
          <w:rFonts w:ascii="PT Astra Serif" w:hAnsi="PT Astra Serif" w:cs="PT Astra Serif"/>
          <w:sz w:val="20"/>
          <w:szCs w:val="20"/>
        </w:rPr>
        <w:t xml:space="preserve">я</w:t>
      </w:r>
      <w:r>
        <w:rPr>
          <w:rFonts w:ascii="PT Astra Serif" w:hAnsi="PT Astra Serif" w:cs="PT Astra Serif"/>
          <w:sz w:val="20"/>
          <w:szCs w:val="20"/>
        </w:rPr>
        <w:t xml:space="preserve">занности Сторон, возникающие в процессе обме</w:t>
      </w:r>
      <w:r>
        <w:rPr>
          <w:rFonts w:ascii="PT Astra Serif" w:hAnsi="PT Astra Serif" w:cs="PT Astra Serif"/>
          <w:sz w:val="20"/>
          <w:szCs w:val="20"/>
        </w:rPr>
        <w:t xml:space="preserve">на электронными документами с Э</w:t>
      </w:r>
      <w:r>
        <w:rPr>
          <w:rFonts w:ascii="PT Astra Serif" w:hAnsi="PT Astra Serif" w:cs="PT Astra Serif"/>
          <w:sz w:val="20"/>
          <w:szCs w:val="20"/>
        </w:rPr>
        <w:t xml:space="preserve">П между </w:t>
      </w:r>
      <w:r>
        <w:rPr>
          <w:rFonts w:ascii="PT Astra Serif" w:hAnsi="PT Astra Serif" w:cs="PT Astra Serif"/>
          <w:sz w:val="20"/>
          <w:szCs w:val="20"/>
        </w:rPr>
        <w:t xml:space="preserve">Сторонами</w:t>
      </w:r>
      <w:r>
        <w:rPr>
          <w:rFonts w:ascii="PT Astra Serif" w:hAnsi="PT Astra Serif" w:cs="PT Astra Serif"/>
          <w:sz w:val="20"/>
          <w:szCs w:val="20"/>
        </w:rPr>
        <w:t xml:space="preserve"> при ос</w:t>
      </w:r>
      <w:r>
        <w:rPr>
          <w:rFonts w:ascii="PT Astra Serif" w:hAnsi="PT Astra Serif" w:cs="PT Astra Serif"/>
          <w:sz w:val="20"/>
          <w:szCs w:val="20"/>
        </w:rPr>
        <w:t xml:space="preserve">у</w:t>
      </w:r>
      <w:r>
        <w:rPr>
          <w:rFonts w:ascii="PT Astra Serif" w:hAnsi="PT Astra Serif" w:cs="PT Astra Serif"/>
          <w:sz w:val="20"/>
          <w:szCs w:val="20"/>
        </w:rPr>
        <w:t xml:space="preserve">ществлении операций по лицевым счетам Участника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открытым у Организатора </w:t>
      </w:r>
      <w:r>
        <w:rPr>
          <w:rFonts w:ascii="PT Astra Serif" w:hAnsi="PT Astra Serif" w:cs="PT Astra Serif"/>
          <w:sz w:val="20"/>
          <w:szCs w:val="20"/>
        </w:rPr>
        <w:t xml:space="preserve">(далее – Счета) средствами автоматизированной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color w:val="000000"/>
          <w:spacing w:val="-5"/>
          <w:sz w:val="20"/>
          <w:szCs w:val="20"/>
          <w:highlight w:val="white"/>
        </w:rPr>
        <w:t xml:space="preserve">1.4. </w:t>
      </w:r>
      <w:r>
        <w:rPr>
          <w:rFonts w:ascii="PT Astra Serif" w:hAnsi="PT Astra Serif" w:cs="PT Astra Serif"/>
          <w:sz w:val="20"/>
          <w:szCs w:val="20"/>
        </w:rPr>
        <w:t xml:space="preserve">В Системе дейст</w:t>
      </w:r>
      <w:r>
        <w:rPr>
          <w:rFonts w:ascii="PT Astra Serif" w:hAnsi="PT Astra Serif" w:cs="PT Astra Serif"/>
          <w:sz w:val="20"/>
          <w:szCs w:val="20"/>
        </w:rPr>
        <w:t xml:space="preserve">вуют ЭП, изготовленные Удостоверяющим центром (далее – УЦ), осуществляющим деятельность согласно Федеральному закону «Об электронной подписи». Перечень и порядок предоставления услуг по изготовлению ЭП определяется отдельными договорами, заключёнными с УЦ 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торонами договора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color w:val="000000"/>
          <w:sz w:val="20"/>
          <w:szCs w:val="20"/>
        </w:rPr>
        <w:t xml:space="preserve">1.5. Стороны признают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, что электронные документы с Э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П, передающиеся в Системе, сформированные в соответствии с требованиями, указанными в настоящем Договоре и законодательстве Российской Федерации, являются равнозначными аналогичным документам на бумажных носителях с собственноручной подписью и печатью.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1.6. Стороны признают используемые ими по настоящему Договору автоматизированные системы (далее – АС), предназначенные для обработки, бюджетного контроля, хранения, защ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ты и передачи информации, достаточными для обеспечения надежной, эффективной и безопасной 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боты.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 Права и обязанности сторон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2.1.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обязуется: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2.1.1. Установить, настроить и поддерживать в рабочем состоянии АС для приема, проверки и дальнейшей обработки электронного документа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2.1.2. Назначить ответственных лиц за поддержание в рабочем состоянии и обеспечивающих безопасность функционирования своей части АС.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4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2.1.3. </w:t>
      </w:r>
      <w:r>
        <w:rPr>
          <w:rFonts w:ascii="PT Astra Serif" w:hAnsi="PT Astra Serif" w:cs="PT Astra Serif"/>
          <w:sz w:val="20"/>
          <w:szCs w:val="20"/>
        </w:rPr>
        <w:t xml:space="preserve">У</w:t>
      </w:r>
      <w:r>
        <w:rPr>
          <w:rFonts w:ascii="PT Astra Serif" w:hAnsi="PT Astra Serif" w:cs="PT Astra Serif"/>
          <w:sz w:val="20"/>
          <w:szCs w:val="20"/>
        </w:rPr>
        <w:t xml:space="preserve">станавливать </w:t>
      </w:r>
      <w:r>
        <w:rPr>
          <w:rFonts w:ascii="PT Astra Serif" w:hAnsi="PT Astra Serif" w:cs="PT Astra Serif"/>
          <w:sz w:val="20"/>
          <w:szCs w:val="20"/>
        </w:rPr>
        <w:t xml:space="preserve">в АС сертификаты открытых ключей ЭП представителя Участника после предоставления Участником открытой части ключа и приказа о назначении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bCs/>
          <w:sz w:val="20"/>
          <w:szCs w:val="20"/>
        </w:rPr>
        <w:t xml:space="preserve">лиц, ответственных за хранение и использование ключей электронной подписи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2.1.4.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Использовать для формирования и проверки ЭП под электронными документами сертифицированные ФАПСИ/ФСБ средства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2.1.5. Обеспечить сохранность</w:t>
      </w:r>
      <w:r>
        <w:rPr>
          <w:rFonts w:ascii="PT Astra Serif" w:hAnsi="PT Astra Serif" w:cs="PT Astra Serif"/>
          <w:sz w:val="20"/>
          <w:szCs w:val="20"/>
        </w:rPr>
        <w:t xml:space="preserve"> открытой части</w:t>
      </w:r>
      <w:r>
        <w:rPr>
          <w:rFonts w:ascii="PT Astra Serif" w:hAnsi="PT Astra Serif" w:cs="PT Astra Serif"/>
          <w:sz w:val="20"/>
          <w:szCs w:val="20"/>
        </w:rPr>
        <w:t xml:space="preserve"> ключей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2.1.6. </w:t>
      </w:r>
      <w:r>
        <w:rPr>
          <w:rFonts w:ascii="PT Astra Serif" w:hAnsi="PT Astra Serif" w:cs="PT Astra Serif"/>
          <w:sz w:val="20"/>
          <w:szCs w:val="20"/>
        </w:rPr>
        <w:t xml:space="preserve">Хранить базу д</w:t>
      </w:r>
      <w:r>
        <w:rPr>
          <w:rFonts w:ascii="PT Astra Serif" w:hAnsi="PT Astra Serif" w:cs="PT Astra Serif"/>
          <w:sz w:val="20"/>
          <w:szCs w:val="20"/>
        </w:rPr>
        <w:t xml:space="preserve">анных с электронными документами не менее пяти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лет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2.1.7. Предоставлять возможность просмотра электронных документов </w:t>
      </w:r>
      <w:r>
        <w:rPr>
          <w:rFonts w:ascii="PT Astra Serif" w:hAnsi="PT Astra Serif" w:cs="PT Astra Serif"/>
          <w:sz w:val="20"/>
          <w:szCs w:val="20"/>
        </w:rPr>
        <w:t xml:space="preserve">с ЭП </w:t>
      </w:r>
      <w:r>
        <w:rPr>
          <w:rFonts w:ascii="PT Astra Serif" w:hAnsi="PT Astra Serif" w:cs="PT Astra Serif"/>
          <w:sz w:val="20"/>
          <w:szCs w:val="20"/>
        </w:rPr>
        <w:t xml:space="preserve">в</w:t>
      </w:r>
      <w:r>
        <w:rPr>
          <w:rFonts w:ascii="PT Astra Serif" w:hAnsi="PT Astra Serif" w:cs="PT Astra Serif"/>
          <w:sz w:val="20"/>
          <w:szCs w:val="20"/>
        </w:rPr>
        <w:t xml:space="preserve"> база</w:t>
      </w:r>
      <w:r>
        <w:rPr>
          <w:rFonts w:ascii="PT Astra Serif" w:hAnsi="PT Astra Serif" w:cs="PT Astra Serif"/>
          <w:sz w:val="20"/>
          <w:szCs w:val="20"/>
        </w:rPr>
        <w:t xml:space="preserve">х</w:t>
      </w:r>
      <w:r>
        <w:rPr>
          <w:rFonts w:ascii="PT Astra Serif" w:hAnsi="PT Astra Serif" w:cs="PT Astra Serif"/>
          <w:sz w:val="20"/>
          <w:szCs w:val="20"/>
        </w:rPr>
        <w:t xml:space="preserve"> данных </w:t>
      </w:r>
      <w:r>
        <w:rPr>
          <w:rFonts w:ascii="PT Astra Serif" w:hAnsi="PT Astra Serif" w:cs="PT Astra Serif"/>
          <w:sz w:val="20"/>
          <w:szCs w:val="20"/>
        </w:rPr>
        <w:t xml:space="preserve">последних </w:t>
      </w:r>
      <w:r>
        <w:rPr>
          <w:rFonts w:ascii="PT Astra Serif" w:hAnsi="PT Astra Serif" w:cs="PT Astra Serif"/>
          <w:sz w:val="20"/>
          <w:szCs w:val="20"/>
        </w:rPr>
        <w:t xml:space="preserve">четырех лет, предшествующих текущей базе данных.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2.2.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имеет право: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cs="PT Astra Serif"/>
          <w:color w:val="000000"/>
          <w:sz w:val="20"/>
          <w:szCs w:val="20"/>
        </w:rPr>
        <w:t xml:space="preserve">2.2.1. Приостановить прием электронных документов Участника в случаях нарушения или ненадлежащего выполнения Участником условий настоящего Договора, а также для предотвращения конфликтных ситуаций и обеспечения безопасности функционирования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2.2.2. Инициировать разрешение возникшей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2.3. </w:t>
      </w:r>
      <w:r>
        <w:rPr>
          <w:rFonts w:ascii="PT Astra Serif" w:hAnsi="PT Astra Serif" w:cs="PT Astra Serif"/>
          <w:b/>
          <w:sz w:val="20"/>
          <w:szCs w:val="20"/>
        </w:rPr>
        <w:t xml:space="preserve">Финансовый орган </w:t>
      </w:r>
      <w:r>
        <w:rPr>
          <w:rFonts w:ascii="PT Astra Serif" w:hAnsi="PT Astra Serif" w:cs="PT Astra Serif"/>
          <w:b/>
          <w:sz w:val="20"/>
          <w:szCs w:val="20"/>
        </w:rPr>
        <w:t xml:space="preserve">обязуется: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1. </w:t>
      </w:r>
      <w:r>
        <w:rPr>
          <w:rFonts w:ascii="PT Astra Serif" w:hAnsi="PT Astra Serif" w:cs="PT Astra Serif"/>
          <w:sz w:val="20"/>
          <w:szCs w:val="20"/>
        </w:rPr>
        <w:t xml:space="preserve">Вести при</w:t>
      </w:r>
      <w:r>
        <w:rPr>
          <w:rFonts w:ascii="PT Astra Serif" w:hAnsi="PT Astra Serif" w:cs="PT Astra Serif"/>
          <w:sz w:val="20"/>
          <w:szCs w:val="20"/>
        </w:rPr>
        <w:t xml:space="preserve">ё</w:t>
      </w:r>
      <w:r>
        <w:rPr>
          <w:rFonts w:ascii="PT Astra Serif" w:hAnsi="PT Astra Serif" w:cs="PT Astra Serif"/>
          <w:sz w:val="20"/>
          <w:szCs w:val="20"/>
        </w:rPr>
        <w:t xml:space="preserve">м электронных документов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3.2</w:t>
      </w:r>
      <w:r>
        <w:rPr>
          <w:rFonts w:ascii="PT Astra Serif" w:hAnsi="PT Astra Serif" w:cs="PT Astra Serif"/>
          <w:sz w:val="20"/>
          <w:szCs w:val="20"/>
        </w:rPr>
        <w:t xml:space="preserve">. Уведомить Участника о фактах неполучения электронного документа в день о</w:t>
      </w:r>
      <w:r>
        <w:rPr>
          <w:rFonts w:ascii="PT Astra Serif" w:hAnsi="PT Astra Serif" w:cs="PT Astra Serif"/>
          <w:sz w:val="20"/>
          <w:szCs w:val="20"/>
        </w:rPr>
        <w:t xml:space="preserve">т</w:t>
      </w:r>
      <w:r>
        <w:rPr>
          <w:rFonts w:ascii="PT Astra Serif" w:hAnsi="PT Astra Serif" w:cs="PT Astra Serif"/>
          <w:sz w:val="20"/>
          <w:szCs w:val="20"/>
        </w:rPr>
        <w:t xml:space="preserve">правки документа.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3.3</w:t>
      </w:r>
      <w:r>
        <w:rPr>
          <w:rFonts w:ascii="PT Astra Serif" w:hAnsi="PT Astra Serif" w:cs="PT Astra Serif"/>
          <w:sz w:val="20"/>
          <w:szCs w:val="20"/>
        </w:rPr>
        <w:t xml:space="preserve">. Немедленно прекратить прием платежных докуме</w:t>
      </w:r>
      <w:r>
        <w:rPr>
          <w:rFonts w:ascii="PT Astra Serif" w:hAnsi="PT Astra Serif" w:cs="PT Astra Serif"/>
          <w:sz w:val="20"/>
          <w:szCs w:val="20"/>
        </w:rPr>
        <w:t xml:space="preserve">н</w:t>
      </w:r>
      <w:r>
        <w:rPr>
          <w:rFonts w:ascii="PT Astra Serif" w:hAnsi="PT Astra Serif" w:cs="PT Astra Serif"/>
          <w:sz w:val="20"/>
          <w:szCs w:val="20"/>
        </w:rPr>
        <w:t xml:space="preserve">тов с ЭП и связаться с Участником при возникновении подозрений на угрозу н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санкционированного доступа к расчетам до выяснения обстоятельств произошедшего. Угрозой несанкционированного доступа считается также появление поврежде</w:t>
      </w:r>
      <w:r>
        <w:rPr>
          <w:rFonts w:ascii="PT Astra Serif" w:hAnsi="PT Astra Serif" w:cs="PT Astra Serif"/>
          <w:sz w:val="20"/>
          <w:szCs w:val="20"/>
        </w:rPr>
        <w:t xml:space="preserve">н</w:t>
      </w:r>
      <w:r>
        <w:rPr>
          <w:rFonts w:ascii="PT Astra Serif" w:hAnsi="PT Astra Serif" w:cs="PT Astra Serif"/>
          <w:sz w:val="20"/>
          <w:szCs w:val="20"/>
        </w:rPr>
        <w:t xml:space="preserve">ных документов.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3.4</w:t>
      </w:r>
      <w:r>
        <w:rPr>
          <w:rFonts w:ascii="PT Astra Serif" w:hAnsi="PT Astra Serif" w:cs="PT Astra Serif"/>
          <w:sz w:val="20"/>
          <w:szCs w:val="20"/>
        </w:rPr>
        <w:t xml:space="preserve">. Хранить реестр электронных документов не менее пяти лет.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3.5</w:t>
      </w:r>
      <w:r>
        <w:rPr>
          <w:rFonts w:ascii="PT Astra Serif" w:hAnsi="PT Astra Serif" w:cs="PT Astra Serif"/>
          <w:sz w:val="20"/>
          <w:szCs w:val="20"/>
        </w:rPr>
        <w:t xml:space="preserve">. Осуществлять операции по Счетам Участника на основании электронных документов, поступивших по АС, в порядке, предусмотренном договором на расчетное обслуж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вание.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3.6</w:t>
      </w:r>
      <w:r>
        <w:rPr>
          <w:rFonts w:ascii="PT Astra Serif" w:hAnsi="PT Astra Serif" w:cs="PT Astra Serif"/>
          <w:sz w:val="20"/>
          <w:szCs w:val="20"/>
        </w:rPr>
        <w:t xml:space="preserve">. Каждый рабочий день готовить для Участника выписки по Счету (Счетам), при наличии операций по ним.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3.7</w:t>
      </w:r>
      <w:r>
        <w:rPr>
          <w:rFonts w:ascii="PT Astra Serif" w:hAnsi="PT Astra Serif" w:cs="PT Astra Serif"/>
          <w:sz w:val="20"/>
          <w:szCs w:val="20"/>
        </w:rPr>
        <w:t xml:space="preserve">. Контролировать правильность реквизитов в электронном документе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3.8</w:t>
      </w:r>
      <w:r>
        <w:rPr>
          <w:rFonts w:ascii="PT Astra Serif" w:hAnsi="PT Astra Serif" w:cs="PT Astra Serif"/>
          <w:sz w:val="20"/>
          <w:szCs w:val="20"/>
        </w:rPr>
        <w:t xml:space="preserve">. Не пр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нимать к исполнению неправильно оформленные электронные документы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3.9</w:t>
      </w:r>
      <w:r>
        <w:rPr>
          <w:rFonts w:ascii="PT Astra Serif" w:hAnsi="PT Astra Serif" w:cs="PT Astra Serif"/>
          <w:sz w:val="20"/>
          <w:szCs w:val="20"/>
        </w:rPr>
        <w:t xml:space="preserve">. Обеспечить конфиденциальность информации об электронных ра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четах, проводимых в соответствии с настоящим Договором.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3.10</w:t>
      </w:r>
      <w:r>
        <w:rPr>
          <w:rFonts w:ascii="PT Astra Serif" w:hAnsi="PT Astra Serif" w:cs="PT Astra Serif"/>
          <w:sz w:val="20"/>
          <w:szCs w:val="20"/>
        </w:rPr>
        <w:t xml:space="preserve">. Консультировать Участника по вопросам работы в Системе, относящимся к его компетенции.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3.</w:t>
      </w:r>
      <w:r>
        <w:rPr>
          <w:rFonts w:ascii="PT Astra Serif" w:hAnsi="PT Astra Serif" w:cs="PT Astra Serif"/>
          <w:sz w:val="20"/>
          <w:szCs w:val="20"/>
        </w:rPr>
        <w:t xml:space="preserve">11</w:t>
      </w:r>
      <w:r>
        <w:rPr>
          <w:rFonts w:ascii="PT Astra Serif" w:hAnsi="PT Astra Serif" w:cs="PT Astra Serif"/>
          <w:sz w:val="20"/>
          <w:szCs w:val="20"/>
        </w:rPr>
        <w:t xml:space="preserve">.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Использовать для формирования и проверки ЭП под электронными документами сертифицированные ФАПСИ/ФСБ средства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2.3.12. </w:t>
      </w:r>
      <w:r>
        <w:rPr>
          <w:rFonts w:ascii="PT Astra Serif" w:hAnsi="PT Astra Serif" w:cs="PT Astra Serif"/>
          <w:sz w:val="20"/>
          <w:szCs w:val="20"/>
        </w:rPr>
        <w:t xml:space="preserve">Принимать от Участника </w:t>
      </w:r>
      <w:r>
        <w:rPr>
          <w:rFonts w:ascii="PT Astra Serif" w:hAnsi="PT Astra Serif" w:cs="PT Astra Serif"/>
          <w:sz w:val="20"/>
          <w:szCs w:val="20"/>
        </w:rPr>
        <w:t xml:space="preserve">платёжные документы на бумажных носителях</w:t>
      </w:r>
      <w:r>
        <w:rPr>
          <w:rFonts w:ascii="PT Astra Serif" w:hAnsi="PT Astra Serif" w:cs="PT Astra Serif"/>
          <w:sz w:val="20"/>
          <w:szCs w:val="20"/>
        </w:rPr>
        <w:t xml:space="preserve">, подписанные руководителем</w:t>
      </w:r>
      <w:r>
        <w:rPr>
          <w:rFonts w:ascii="PT Astra Serif" w:hAnsi="PT Astra Serif" w:cs="PT Astra Serif"/>
          <w:sz w:val="20"/>
          <w:szCs w:val="20"/>
        </w:rPr>
        <w:t xml:space="preserve">, если по какой-либо причине невозможно своевременно дост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вить электронные документы с ЭП средствами АС.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2.3.13. Хранить платёжные документы на бумажных носителях Участника в течение 5 (лет).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2.4.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Финансовый орган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имеет право: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cs="PT Astra Serif"/>
          <w:color w:val="000000"/>
          <w:sz w:val="20"/>
          <w:szCs w:val="20"/>
        </w:rPr>
        <w:t xml:space="preserve">2.4.1. Приостановить прием электронных документов Участника в случаях нарушения или ненадлежащего выполнения Участником условий настоящего Договора, а также для предотвращения конфликтных ситуаций и обеспечения безопасности функционирования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2.4.2. Инициировать разрешение возникшей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5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. Участник обязуется: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.1. Поддерживать в рабочем состоянии АС для создания, подписания и отправки электронных документов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.2. Назначить следующих ответственных лиц: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лицо, имеющее право подписывать ЭП электронные документы в Системе;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лицо, ответственное за хранение средств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лицо, ответственное за поддержание в рабочем состоянии и обеспечение безопасности функционирования своей части АС.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.3. Предоставить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у и </w:t>
      </w:r>
      <w:r>
        <w:rPr>
          <w:rFonts w:ascii="PT Astra Serif" w:hAnsi="PT Astra Serif" w:cs="PT Astra Serif"/>
          <w:sz w:val="20"/>
          <w:szCs w:val="20"/>
        </w:rPr>
        <w:t xml:space="preserve">в </w:t>
      </w:r>
      <w:r>
        <w:rPr>
          <w:rFonts w:ascii="PT Astra Serif" w:hAnsi="PT Astra Serif" w:cs="PT Astra Serif"/>
          <w:sz w:val="20"/>
          <w:szCs w:val="20"/>
        </w:rPr>
        <w:t xml:space="preserve">Финансов</w:t>
      </w:r>
      <w:r>
        <w:rPr>
          <w:rFonts w:ascii="PT Astra Serif" w:hAnsi="PT Astra Serif" w:cs="PT Astra Serif"/>
          <w:sz w:val="20"/>
          <w:szCs w:val="20"/>
        </w:rPr>
        <w:t xml:space="preserve">ый</w:t>
      </w:r>
      <w:r>
        <w:rPr>
          <w:rFonts w:ascii="PT Astra Serif" w:hAnsi="PT Astra Serif" w:cs="PT Astra Serif"/>
          <w:sz w:val="20"/>
          <w:szCs w:val="20"/>
        </w:rPr>
        <w:t xml:space="preserve"> орган </w:t>
      </w:r>
      <w:r>
        <w:rPr>
          <w:rFonts w:ascii="PT Astra Serif" w:hAnsi="PT Astra Serif" w:cs="PT Astra Serif"/>
          <w:sz w:val="20"/>
          <w:szCs w:val="20"/>
        </w:rPr>
        <w:t xml:space="preserve">копии приказ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в о назначении ответственных лиц.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4</w:t>
      </w:r>
      <w:r>
        <w:rPr>
          <w:rFonts w:ascii="PT Astra Serif" w:hAnsi="PT Astra Serif" w:cs="PT Astra Serif"/>
          <w:sz w:val="20"/>
          <w:szCs w:val="20"/>
        </w:rPr>
        <w:t xml:space="preserve">.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Обеспечить неукоснительное соблюдение порядка создания, подписи, отпр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авки электронных документов с Э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П, а также организацию безопасности рабочего места с АС согласно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Р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егламенту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к настоящему Договору.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Использовать для формирования и проверки ЭП под электронными документами сертифицированные ФАПСИ/ФСБ средства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2.5.6. В случае компрометации ключевой информации немедленно прекратить работу со скомпрометированными ключами ЭП и уведомить об этом </w:t>
      </w:r>
      <w:r>
        <w:rPr>
          <w:rFonts w:ascii="PT Astra Serif" w:hAnsi="PT Astra Serif" w:cs="PT Astra Serif"/>
          <w:sz w:val="20"/>
          <w:szCs w:val="20"/>
        </w:rPr>
        <w:t xml:space="preserve">Финансовый орган</w:t>
      </w:r>
      <w:r>
        <w:rPr>
          <w:rFonts w:ascii="PT Astra Serif" w:hAnsi="PT Astra Serif" w:cs="PT Astra Serif"/>
          <w:sz w:val="20"/>
          <w:szCs w:val="20"/>
        </w:rPr>
        <w:t xml:space="preserve">, в случае невозможности, - уведомить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. Информировать </w:t>
      </w:r>
      <w:r>
        <w:rPr>
          <w:rFonts w:ascii="PT Astra Serif" w:hAnsi="PT Astra Serif" w:cs="PT Astra Serif"/>
          <w:sz w:val="20"/>
          <w:szCs w:val="20"/>
        </w:rPr>
        <w:t xml:space="preserve">Финансовый орган и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 обо</w:t>
      </w:r>
      <w:r>
        <w:rPr>
          <w:rFonts w:ascii="PT Astra Serif" w:hAnsi="PT Astra Serif" w:cs="PT Astra Serif"/>
          <w:sz w:val="20"/>
          <w:szCs w:val="20"/>
        </w:rPr>
        <w:t xml:space="preserve"> всех кадровых перестановках</w:t>
      </w:r>
      <w:r>
        <w:rPr>
          <w:rFonts w:ascii="PT Astra Serif" w:hAnsi="PT Astra Serif" w:cs="PT Astra Serif"/>
          <w:sz w:val="20"/>
          <w:szCs w:val="20"/>
        </w:rPr>
        <w:t xml:space="preserve">, затрагивающих безопасность функционирования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8</w:t>
      </w:r>
      <w:r>
        <w:rPr>
          <w:rFonts w:ascii="PT Astra Serif" w:hAnsi="PT Astra Serif" w:cs="PT Astra Serif"/>
          <w:sz w:val="20"/>
          <w:szCs w:val="20"/>
        </w:rPr>
        <w:t xml:space="preserve">. Обеспечить конфиденциальность информации об электронных ра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четах, проводимых в соответствии с настоящим Договором.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.9</w:t>
      </w:r>
      <w:r>
        <w:rPr>
          <w:rFonts w:ascii="PT Astra Serif" w:hAnsi="PT Astra Serif" w:cs="PT Astra Serif"/>
          <w:sz w:val="20"/>
          <w:szCs w:val="20"/>
        </w:rPr>
        <w:t xml:space="preserve">. Обеспечить использование и хранение средств ЭП, организацию безопасности рабочего места, перечень и процедуру назначения ответственных должностных лиц согласно </w:t>
      </w:r>
      <w:r>
        <w:rPr>
          <w:rFonts w:ascii="PT Astra Serif" w:hAnsi="PT Astra Serif" w:cs="PT Astra Serif"/>
          <w:sz w:val="20"/>
          <w:szCs w:val="20"/>
        </w:rPr>
        <w:t xml:space="preserve">Р</w:t>
      </w:r>
      <w:r>
        <w:rPr>
          <w:rFonts w:ascii="PT Astra Serif" w:hAnsi="PT Astra Serif" w:cs="PT Astra Serif"/>
          <w:sz w:val="20"/>
          <w:szCs w:val="20"/>
        </w:rPr>
        <w:t xml:space="preserve">егламента</w:t>
      </w:r>
      <w:r>
        <w:rPr>
          <w:rFonts w:ascii="PT Astra Serif" w:hAnsi="PT Astra Serif" w:cs="PT Astra Serif"/>
          <w:sz w:val="20"/>
          <w:szCs w:val="20"/>
        </w:rPr>
        <w:t xml:space="preserve"> к настоящему Договору и являющемуся его неотъемлемой частью.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6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. Участник имеет право: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color w:val="000000"/>
          <w:sz w:val="20"/>
          <w:szCs w:val="20"/>
        </w:rPr>
        <w:t xml:space="preserve">2.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6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.1. Вносить предложения по изменению порядка функционирования Системы, структуре и содержанию нормативных документов, регламентирующих функционирование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6</w:t>
      </w:r>
      <w:r>
        <w:rPr>
          <w:rFonts w:ascii="PT Astra Serif" w:hAnsi="PT Astra Serif" w:cs="PT Astra Serif"/>
          <w:sz w:val="20"/>
          <w:szCs w:val="20"/>
        </w:rPr>
        <w:t xml:space="preserve">.2. Инициировать разрешение возникшей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 Ответственность сторон.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3.1. За неисполнение или ненадлежащее исполнение обязательств по настоящ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му Договору Стороны несут ответственность в соответствии с законодател</w:t>
      </w:r>
      <w:r>
        <w:rPr>
          <w:rFonts w:ascii="PT Astra Serif" w:hAnsi="PT Astra Serif" w:cs="PT Astra Serif"/>
          <w:sz w:val="20"/>
          <w:szCs w:val="20"/>
        </w:rPr>
        <w:t xml:space="preserve">ь</w:t>
      </w:r>
      <w:r>
        <w:rPr>
          <w:rFonts w:ascii="PT Astra Serif" w:hAnsi="PT Astra Serif" w:cs="PT Astra Serif"/>
          <w:sz w:val="20"/>
          <w:szCs w:val="20"/>
        </w:rPr>
        <w:t xml:space="preserve">ством Российской Федерации.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3.2. </w:t>
      </w:r>
      <w:r>
        <w:rPr>
          <w:rFonts w:ascii="PT Astra Serif" w:hAnsi="PT Astra Serif" w:cs="PT Astra Serif"/>
          <w:sz w:val="20"/>
          <w:szCs w:val="20"/>
        </w:rPr>
        <w:t xml:space="preserve">Финансовый орган </w:t>
      </w:r>
      <w:r>
        <w:rPr>
          <w:rFonts w:ascii="PT Astra Serif" w:hAnsi="PT Astra Serif" w:cs="PT Astra Serif"/>
          <w:sz w:val="20"/>
          <w:szCs w:val="20"/>
        </w:rPr>
        <w:t xml:space="preserve">нес</w:t>
      </w:r>
      <w:r>
        <w:rPr>
          <w:rFonts w:ascii="PT Astra Serif" w:hAnsi="PT Astra Serif" w:cs="PT Astra Serif"/>
          <w:sz w:val="20"/>
          <w:szCs w:val="20"/>
        </w:rPr>
        <w:t xml:space="preserve">ё</w:t>
      </w:r>
      <w:r>
        <w:rPr>
          <w:rFonts w:ascii="PT Astra Serif" w:hAnsi="PT Astra Serif" w:cs="PT Astra Serif"/>
          <w:sz w:val="20"/>
          <w:szCs w:val="20"/>
        </w:rPr>
        <w:t xml:space="preserve">т ответственность за проверку ЭП под электронными документами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3.3. Участник несет ответственность за назначение уполномоченных лиц, имеющих право подписывать электронные документы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3.4. Участник несет ответственность за сохранность и без</w:t>
      </w:r>
      <w:r>
        <w:rPr>
          <w:rFonts w:ascii="PT Astra Serif" w:hAnsi="PT Astra Serif" w:cs="PT Astra Serif"/>
          <w:sz w:val="20"/>
          <w:szCs w:val="20"/>
        </w:rPr>
        <w:t xml:space="preserve">опасное использование средств Э</w:t>
      </w:r>
      <w:r>
        <w:rPr>
          <w:rFonts w:ascii="PT Astra Serif" w:hAnsi="PT Astra Serif" w:cs="PT Astra Serif"/>
          <w:sz w:val="20"/>
          <w:szCs w:val="20"/>
        </w:rPr>
        <w:t xml:space="preserve">П, в том числе закрытого ключа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3.5. В случае компрометации закрытого ключа ЭП ответстве</w:t>
      </w:r>
      <w:r>
        <w:rPr>
          <w:rFonts w:ascii="PT Astra Serif" w:hAnsi="PT Astra Serif" w:cs="PT Astra Serif"/>
          <w:sz w:val="20"/>
          <w:szCs w:val="20"/>
        </w:rPr>
        <w:t xml:space="preserve">н</w:t>
      </w:r>
      <w:r>
        <w:rPr>
          <w:rFonts w:ascii="PT Astra Serif" w:hAnsi="PT Astra Serif" w:cs="PT Astra Serif"/>
          <w:sz w:val="20"/>
          <w:szCs w:val="20"/>
        </w:rPr>
        <w:t xml:space="preserve">ность за любые последствия, наступившие вследствие несвоевременного оп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вещения </w:t>
      </w:r>
      <w:r>
        <w:rPr>
          <w:rFonts w:ascii="PT Astra Serif" w:hAnsi="PT Astra Serif" w:cs="PT Astra Serif"/>
          <w:sz w:val="20"/>
          <w:szCs w:val="20"/>
        </w:rPr>
        <w:t xml:space="preserve">Финансов</w:t>
      </w:r>
      <w:r>
        <w:rPr>
          <w:rFonts w:ascii="PT Astra Serif" w:hAnsi="PT Astra Serif" w:cs="PT Astra Serif"/>
          <w:sz w:val="20"/>
          <w:szCs w:val="20"/>
        </w:rPr>
        <w:t xml:space="preserve">ого</w:t>
      </w:r>
      <w:r>
        <w:rPr>
          <w:rFonts w:ascii="PT Astra Serif" w:hAnsi="PT Astra Serif" w:cs="PT Astra Serif"/>
          <w:sz w:val="20"/>
          <w:szCs w:val="20"/>
        </w:rPr>
        <w:t xml:space="preserve"> орган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 и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, возлагается на владельца ключа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3.6. Стороны не несут ответственности за задержки, сбои и другие н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достатки в исполнении обязательств по настоящему Договору в случае возникнов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ния обстоятельств непреодолимой силы (форс-мажор) включая но, не ограничиваясь стихийными бедствиями, военными действии, забастовками, отключениями подачи электроэнергии, законодательными и правительственными ограничениями и запрещениями.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3.7.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 не нес</w:t>
      </w:r>
      <w:r>
        <w:rPr>
          <w:rFonts w:ascii="PT Astra Serif" w:hAnsi="PT Astra Serif" w:cs="PT Astra Serif"/>
          <w:sz w:val="20"/>
          <w:szCs w:val="20"/>
        </w:rPr>
        <w:t xml:space="preserve">ё</w:t>
      </w:r>
      <w:r>
        <w:rPr>
          <w:rFonts w:ascii="PT Astra Serif" w:hAnsi="PT Astra Serif" w:cs="PT Astra Serif"/>
          <w:sz w:val="20"/>
          <w:szCs w:val="20"/>
        </w:rPr>
        <w:t xml:space="preserve">т ответственности за правомерность и пр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вильность надлежащим образом оформленной Участником операции по ра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ходу со Счета, а также за убытки, понесенные Участником вследствие отказов и несвоевременных действий лиц, в пользу которых осуществляется расчетная операция по пор</w:t>
      </w:r>
      <w:r>
        <w:rPr>
          <w:rFonts w:ascii="PT Astra Serif" w:hAnsi="PT Astra Serif" w:cs="PT Astra Serif"/>
          <w:sz w:val="20"/>
          <w:szCs w:val="20"/>
        </w:rPr>
        <w:t xml:space="preserve">у</w:t>
      </w:r>
      <w:r>
        <w:rPr>
          <w:rFonts w:ascii="PT Astra Serif" w:hAnsi="PT Astra Serif" w:cs="PT Astra Serif"/>
          <w:sz w:val="20"/>
          <w:szCs w:val="20"/>
        </w:rPr>
        <w:t xml:space="preserve">чению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3.8. Любая из Сторон несет ответственность за ущерб, возникший нез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висимо от причин, вследствие передачи третьим лицам своих ключевых материалов, и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пользуемых для защиты информации.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4. Компрометация ключа ЭП. Дей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ствия при компрометации ключа Э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iCs/>
          <w:sz w:val="20"/>
          <w:szCs w:val="20"/>
        </w:rPr>
        <w:t xml:space="preserve">4.1. Под комп</w:t>
      </w:r>
      <w:r>
        <w:rPr>
          <w:rFonts w:ascii="PT Astra Serif" w:hAnsi="PT Astra Serif" w:cs="PT Astra Serif"/>
          <w:iCs/>
          <w:sz w:val="20"/>
          <w:szCs w:val="20"/>
        </w:rPr>
        <w:t xml:space="preserve">рометацией ключа ЭП понимается</w:t>
      </w:r>
      <w:r>
        <w:rPr>
          <w:rFonts w:ascii="PT Astra Serif" w:hAnsi="PT Astra Serif" w:cs="PT Astra Serif"/>
          <w:iCs/>
          <w:sz w:val="20"/>
          <w:szCs w:val="20"/>
        </w:rPr>
        <w:t xml:space="preserve">, но этим не ограничивается: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потеря ключевых носителей;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потеря ключевых носителей с их последующим обнаружением;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iCs/>
          <w:sz w:val="20"/>
          <w:szCs w:val="20"/>
        </w:rPr>
        <w:t xml:space="preserve">в) у</w:t>
      </w:r>
      <w:r>
        <w:rPr>
          <w:rFonts w:ascii="PT Astra Serif" w:hAnsi="PT Astra Serif" w:cs="PT Astra Serif"/>
          <w:sz w:val="20"/>
          <w:szCs w:val="20"/>
        </w:rPr>
        <w:t xml:space="preserve">вольнение </w:t>
      </w:r>
      <w:r>
        <w:rPr>
          <w:rFonts w:ascii="PT Astra Serif" w:hAnsi="PT Astra Serif" w:cs="PT Astra Serif"/>
          <w:sz w:val="20"/>
          <w:szCs w:val="20"/>
        </w:rPr>
        <w:t xml:space="preserve">работников Сторон</w:t>
      </w:r>
      <w:r>
        <w:rPr>
          <w:rFonts w:ascii="PT Astra Serif" w:hAnsi="PT Astra Serif" w:cs="PT Astra Serif"/>
          <w:sz w:val="20"/>
          <w:szCs w:val="20"/>
        </w:rPr>
        <w:t xml:space="preserve">, имевших доступ к ключевой информации;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нарушение правил хранения и уничтожения (после окончания срока действия) секретного ключа;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возникновение подозрений на утечку информации или ее искажение в системе конфиденциальной связи;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е) нарушение печати на сейфе с ключевыми носителями;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ж) случаи, когда нельзя достоверно установить, что про</w:t>
      </w:r>
      <w:r>
        <w:rPr>
          <w:rFonts w:ascii="PT Astra Serif" w:hAnsi="PT Astra Serif" w:cs="PT Astra Serif"/>
          <w:sz w:val="20"/>
          <w:szCs w:val="20"/>
        </w:rPr>
        <w:t xml:space="preserve">изошло с ключевыми носителями, содержащими ключевую информацию (в том числе случаи, когда ключевой носитель вышел из строя и доказательно не опровергнута возможность того, что данный факт произошел в результате несанкционированных действий злоумышленника).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4.2. В случае наступления событий, предусмотренных пунктом 4.1. настоящего Договора, Участник обязан незамедлительно сообщить об этом </w:t>
      </w:r>
      <w:r>
        <w:rPr>
          <w:rFonts w:ascii="PT Astra Serif" w:hAnsi="PT Astra Serif" w:cs="PT Astra Serif"/>
          <w:sz w:val="20"/>
          <w:szCs w:val="20"/>
        </w:rPr>
        <w:t xml:space="preserve">в Финансовый орган и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у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4.3. </w:t>
      </w:r>
      <w:r>
        <w:rPr>
          <w:rFonts w:ascii="PT Astra Serif" w:hAnsi="PT Astra Serif" w:cs="PT Astra Serif"/>
          <w:sz w:val="20"/>
          <w:szCs w:val="20"/>
        </w:rPr>
        <w:t xml:space="preserve">Финансовый орган </w:t>
      </w:r>
      <w:r>
        <w:rPr>
          <w:rFonts w:ascii="PT Astra Serif" w:hAnsi="PT Astra Serif" w:cs="PT Astra Serif"/>
          <w:sz w:val="20"/>
          <w:szCs w:val="20"/>
        </w:rPr>
        <w:t xml:space="preserve">обязуется отклонить все документы Участника, поступившие в течение срока указанного Участником</w:t>
      </w:r>
      <w:r>
        <w:rPr>
          <w:rFonts w:ascii="PT Astra Serif" w:hAnsi="PT Astra Serif" w:cs="PT Astra Serif"/>
          <w:sz w:val="20"/>
          <w:szCs w:val="20"/>
        </w:rPr>
        <w:t xml:space="preserve">, в случае невозможности – сообщить в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у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5. Порядок разрешения конфликтных (спорных) ситуаций в отношении электронных документов с ЭП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5.1. В Системе определяются следующие конфликтные (спорные) ситуации, связанные с использованием электронных документов с ЭП: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одна из 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торон оспаривает авторство электронного документа с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одна из 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торон оспаривает подлинность электронного документа с ЭП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одна из 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торон оспаривает факт получения/отправки  электронного документа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 Для разрешения конфликтных (спорных) ситуаций в отношении электронных документов с ЭП (далее – Конфликтные ситуации) Стороны устанавливают следующий порядок.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5.2.1. Инициирование разрешения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каждая из Сторон имеет право инициировать разрешение Конфликтной ситуации, связанной с электронным документом или группой электронных документов, отправленных или полученных Сторонами.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инициирование разрешения Конфликтной ситуации осуществляет одна из Сторон путем направления уведомления (письма) за подписью уполномоченного на то лица другой Стороне с изложением причин разногласия.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5.2.2. Создание комиссии для разрешения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для полноценного и объективного разрешения Конфликтной ситуации создается комиссия по разрешению Конфликтной ситуации;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комиссия по разрешению Конфликтной ситуации должна состоять не менее чем из </w:t>
      </w:r>
      <w:r>
        <w:rPr>
          <w:rFonts w:ascii="PT Astra Serif" w:hAnsi="PT Astra Serif" w:cs="PT Astra Serif"/>
          <w:sz w:val="20"/>
          <w:szCs w:val="20"/>
        </w:rPr>
        <w:t xml:space="preserve">шести</w:t>
      </w:r>
      <w:r>
        <w:rPr>
          <w:rFonts w:ascii="PT Astra Serif" w:hAnsi="PT Astra Serif" w:cs="PT Astra Serif"/>
          <w:sz w:val="20"/>
          <w:szCs w:val="20"/>
        </w:rPr>
        <w:t xml:space="preserve"> человек (по два человека от каждой Стороны), также в данную комиссию могут быть включены независимые эксперты;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члены комиссии по разбору Конфликтной ситуации от каждой Стороны назн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чаются каждой Стороной самостоятельно;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в случае привлечения независимых эк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пертов, эксперт считается назначенным только при согласии Сторон;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д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та сбора комиссии по разрешению Конфликтной ситуации должна быть определена не позднее 7 дней со дня отправки предлож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ния о создании комиссии.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е) комиссия по разрешению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Конфликтной ситуации осуществляет свою работу в срок от 1 (одного) до 3 (трех) рабочих дней.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5.2.3.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 представляет следующие документы для разрешения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</w:t>
      </w:r>
      <w:r>
        <w:rPr>
          <w:rFonts w:ascii="PT Astra Serif" w:hAnsi="PT Astra Serif" w:cs="PT Astra Serif"/>
          <w:sz w:val="20"/>
          <w:szCs w:val="20"/>
        </w:rPr>
        <w:t xml:space="preserve">корневой сертификат </w:t>
      </w:r>
      <w:r>
        <w:rPr>
          <w:rFonts w:ascii="PT Astra Serif" w:hAnsi="PT Astra Serif" w:cs="PT Astra Serif"/>
          <w:bCs/>
          <w:iCs/>
          <w:sz w:val="20"/>
          <w:szCs w:val="20"/>
        </w:rPr>
        <w:t xml:space="preserve">УЦ</w:t>
      </w:r>
      <w:r>
        <w:rPr>
          <w:rFonts w:ascii="PT Astra Serif" w:hAnsi="PT Astra Serif" w:cs="PT Astra Serif"/>
          <w:bCs/>
          <w:iCs/>
          <w:sz w:val="20"/>
          <w:szCs w:val="20"/>
        </w:rPr>
        <w:t xml:space="preserve">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</w:t>
      </w:r>
      <w:r>
        <w:rPr>
          <w:rFonts w:ascii="PT Astra Serif" w:hAnsi="PT Astra Serif" w:cs="PT Astra Serif"/>
          <w:sz w:val="20"/>
          <w:szCs w:val="20"/>
        </w:rPr>
        <w:t xml:space="preserve">) сертификат </w:t>
      </w:r>
      <w:r>
        <w:rPr>
          <w:rFonts w:ascii="PT Astra Serif" w:hAnsi="PT Astra Serif" w:cs="PT Astra Serif"/>
          <w:sz w:val="20"/>
          <w:szCs w:val="20"/>
        </w:rPr>
        <w:t xml:space="preserve">открытого ключа ЭП </w:t>
      </w:r>
      <w:r>
        <w:rPr>
          <w:rFonts w:ascii="PT Astra Serif" w:hAnsi="PT Astra Serif" w:cs="PT Astra Serif"/>
          <w:sz w:val="20"/>
          <w:szCs w:val="20"/>
        </w:rPr>
        <w:t xml:space="preserve">уполномоченного лица Участника в электронном виде;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</w:t>
      </w:r>
      <w:r>
        <w:rPr>
          <w:rFonts w:ascii="PT Astra Serif" w:hAnsi="PT Astra Serif" w:cs="PT Astra Serif"/>
          <w:sz w:val="20"/>
          <w:szCs w:val="20"/>
        </w:rPr>
        <w:t xml:space="preserve">) электронный документ с ЭП, в отношении которого ведется разбирательство;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историю визирования электронного документа;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5.2.4. Финансовый орган предоставляет следующие документы для разбора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ключевой носитель с ключами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сертификат открытого ключа ЭП в электронном виде;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сертификат открытого ключа ЭП на бумажном носителе;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корневой сертификат УЦ;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документы, относительно спорного электронного документа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 Участник предоставляет следующие документы для разбора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ключевой носитель с ключами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сертификат открытого ключа ЭП в электронном виде;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сертификат открытого ключа ЭП на бумажном носителе;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корневой сертификат УЦ;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документы, относительно спорн</w:t>
      </w:r>
      <w:r>
        <w:rPr>
          <w:rFonts w:ascii="PT Astra Serif" w:hAnsi="PT Astra Serif" w:cs="PT Astra Serif"/>
          <w:sz w:val="20"/>
          <w:szCs w:val="20"/>
        </w:rPr>
        <w:t xml:space="preserve">ого электронного документа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</w:t>
      </w:r>
      <w:r>
        <w:rPr>
          <w:rFonts w:ascii="PT Astra Serif" w:hAnsi="PT Astra Serif" w:cs="PT Astra Serif"/>
          <w:sz w:val="20"/>
          <w:szCs w:val="20"/>
        </w:rPr>
        <w:t xml:space="preserve">6</w:t>
      </w:r>
      <w:r>
        <w:rPr>
          <w:rFonts w:ascii="PT Astra Serif" w:hAnsi="PT Astra Serif" w:cs="PT Astra Serif"/>
          <w:sz w:val="20"/>
          <w:szCs w:val="20"/>
        </w:rPr>
        <w:t xml:space="preserve">. Для проведения экспертных исследований в ходе заседания комиссии по разбору Конфликтной ситуации должно быть обеспечено наличие следующего технического обеспечения: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рабочая станция с установленной АС Участника, а также применявшимся средством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рабочая станция с установленной АС Финансового органа, а также применявшимся средством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рабочая станция с установленной АС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, а также применявшимся средством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</w:t>
      </w:r>
      <w:r>
        <w:rPr>
          <w:rFonts w:ascii="PT Astra Serif" w:hAnsi="PT Astra Serif" w:cs="PT Astra Serif"/>
          <w:sz w:val="20"/>
          <w:szCs w:val="20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. Регламент заседания комиссии по Конфликтной ситуации и проведения экспертных исследований включает в себя: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сравнение сертификатов открытых ключей, как в электронном виде, так и на бумажных носителях, находящихся у Участника и у </w:t>
      </w:r>
      <w:r>
        <w:rPr>
          <w:rFonts w:ascii="PT Astra Serif" w:hAnsi="PT Astra Serif" w:cs="PT Astra Serif"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</w:t>
      </w:r>
      <w:r>
        <w:rPr>
          <w:rFonts w:ascii="PT Astra Serif" w:hAnsi="PT Astra Serif" w:cs="PT Astra Serif"/>
          <w:sz w:val="20"/>
          <w:szCs w:val="20"/>
        </w:rPr>
        <w:t xml:space="preserve">) проверку журнала использования ключевого носителя;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</w:t>
      </w:r>
      <w:r>
        <w:rPr>
          <w:rFonts w:ascii="PT Astra Serif" w:hAnsi="PT Astra Serif" w:cs="PT Astra Serif"/>
          <w:sz w:val="20"/>
          <w:szCs w:val="20"/>
        </w:rPr>
        <w:t xml:space="preserve">) тестовую подпись аналогичного электронного документа средствами АС Участника, его отправка и проверка с использованием предоставленных ключевых носителей с записанными на них ключами ЭП и сертификатов открытых ключей;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</w:t>
      </w:r>
      <w:r>
        <w:rPr>
          <w:rFonts w:ascii="PT Astra Serif" w:hAnsi="PT Astra Serif" w:cs="PT Astra Serif"/>
          <w:sz w:val="20"/>
          <w:szCs w:val="20"/>
        </w:rPr>
        <w:t xml:space="preserve">8</w:t>
      </w:r>
      <w:r>
        <w:rPr>
          <w:rFonts w:ascii="PT Astra Serif" w:hAnsi="PT Astra Serif" w:cs="PT Astra Serif"/>
          <w:sz w:val="20"/>
          <w:szCs w:val="20"/>
        </w:rPr>
        <w:t xml:space="preserve">. Любая из Сторон может потребовать дополнительных исследований проверок и экспериментов, которые по их мнению могут внести дополнительную ясность в разрешение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</w:t>
      </w:r>
      <w:r>
        <w:rPr>
          <w:rFonts w:ascii="PT Astra Serif" w:hAnsi="PT Astra Serif" w:cs="PT Astra Serif"/>
          <w:sz w:val="20"/>
          <w:szCs w:val="20"/>
        </w:rPr>
        <w:t xml:space="preserve">9</w:t>
      </w:r>
      <w:r>
        <w:rPr>
          <w:rFonts w:ascii="PT Astra Serif" w:hAnsi="PT Astra Serif" w:cs="PT Astra Serif"/>
          <w:sz w:val="20"/>
          <w:szCs w:val="20"/>
        </w:rPr>
        <w:t xml:space="preserve">. В случае если Сторона, подлинность исходящего электронного документа которой оспаривается, не в состоянии предоставить какие-либо из материалов, предусмотренных пунктами 5.2.3.</w:t>
      </w:r>
      <w:r>
        <w:rPr>
          <w:rFonts w:ascii="PT Astra Serif" w:hAnsi="PT Astra Serif" w:cs="PT Astra Serif"/>
          <w:sz w:val="20"/>
          <w:szCs w:val="20"/>
        </w:rPr>
        <w:t xml:space="preserve">, 5.2.4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 и 5.2.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 настоящего Договора, спор сч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тается разрешенным в пользу другой Стороны.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 Заключение.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5.3.1. Результаты всех исследований, проверок и экспериментов обязательно отражаются в протоколе заседания комиссии по Конфликтной ситуации, в котором отражаются: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состав комиссии по Конфликтной ситуации;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установленные обстоятельства, приведшие к оспариванию электронного документа;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порядок действий членов комиссии по Конфликтной ситуации;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выводы по установлению подлинности оспариваемого документа и вины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5.3.2. Протокол заседания комиссии по Конфликтной ситуации подписывается всеми членами комиссии по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5.3.3. По итогам заседания составляется заключение, в котором отражается возможность или невозможность разрешения Конфликтной ситуации и в пользу какой Стороны было вынесено решение.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5.3.4. Заключение подписывается всеми членами комиссии по Конфликтной ситуации и является обязательным для исполнения Сторонами.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5.3.5. Члены комиссии по Конфликтной ситуации, несогласные с требованиями бол</w:t>
      </w:r>
      <w:r>
        <w:rPr>
          <w:rFonts w:ascii="PT Astra Serif" w:hAnsi="PT Astra Serif" w:cs="PT Astra Serif"/>
          <w:sz w:val="20"/>
          <w:szCs w:val="20"/>
        </w:rPr>
        <w:t xml:space="preserve">ь</w:t>
      </w:r>
      <w:r>
        <w:rPr>
          <w:rFonts w:ascii="PT Astra Serif" w:hAnsi="PT Astra Serif" w:cs="PT Astra Serif"/>
          <w:sz w:val="20"/>
          <w:szCs w:val="20"/>
        </w:rPr>
        <w:t xml:space="preserve">шинства, подписывают заключение с возражениями, которые прикладываются к заключению.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5.3.6. Стороны признают решения комиссии по Конфликтной ситуации, оформленные заключением, обязател</w:t>
      </w:r>
      <w:r>
        <w:rPr>
          <w:rFonts w:ascii="PT Astra Serif" w:hAnsi="PT Astra Serif" w:cs="PT Astra Serif"/>
          <w:sz w:val="20"/>
          <w:szCs w:val="20"/>
        </w:rPr>
        <w:t xml:space="preserve">ь</w:t>
      </w:r>
      <w:r>
        <w:rPr>
          <w:rFonts w:ascii="PT Astra Serif" w:hAnsi="PT Astra Serif" w:cs="PT Astra Serif"/>
          <w:sz w:val="20"/>
          <w:szCs w:val="20"/>
        </w:rPr>
        <w:t xml:space="preserve">ными для участников споров и обязуются добровольно исполнять решения комиссии по Конфликтной ситуации по указанным в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просам в установленные в них сроки.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5.3.7. К заключению прикладываются копии документов представленных на заседании комиссии по Конфликтной ситуации, за исключением ключевого носителя с ключами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5.3.8. Заключение выполняется в двух экземплярах (по одному экземпляру для каждой Стороны).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5.4. Внештатные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5.4.1. В случае, если предложение о создании комиссии по Конфликтной ситуации оставлено другой Стороной без о</w:t>
      </w:r>
      <w:r>
        <w:rPr>
          <w:rFonts w:ascii="PT Astra Serif" w:hAnsi="PT Astra Serif" w:cs="PT Astra Serif"/>
          <w:sz w:val="20"/>
          <w:szCs w:val="20"/>
        </w:rPr>
        <w:t xml:space="preserve">т</w:t>
      </w:r>
      <w:r>
        <w:rPr>
          <w:rFonts w:ascii="PT Astra Serif" w:hAnsi="PT Astra Serif" w:cs="PT Astra Serif"/>
          <w:sz w:val="20"/>
          <w:szCs w:val="20"/>
        </w:rPr>
        <w:t xml:space="preserve">вета, либо Сторона отказывается от участия в работе комиссии по Конфликтной ситуации, либо в процессе работы комиссии по Конфликтной ситуации чинились препятствия, не позволившие к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мисс</w:t>
      </w:r>
      <w:r>
        <w:rPr>
          <w:rFonts w:ascii="PT Astra Serif" w:hAnsi="PT Astra Serif" w:cs="PT Astra Serif"/>
          <w:sz w:val="20"/>
          <w:szCs w:val="20"/>
        </w:rPr>
        <w:t xml:space="preserve">ии по Конфликтной ситуации составить надлежащее заключение, заинтересованная Сторона составляет заключение в одностороннем порядке с указанием причины последнего. В указанном заключении фиксируются обстоятельства, позволяющие сделать вывод о том, что оспар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ваемый документ является подлинным, либо формируется вывод об обратном. Указанное заключение н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правляется другой Стороне для сведения.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5.4.2. В случае если при разрешении Конфликтной ситуации Стороны не согласились с з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ключением комиссии по Конфликтной ситуации, они могут передать возникший между ними спор, связанный с применением ЭП, на рассмотрение Арбитражного суда Саратовской области в установленном п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рядке.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6. Прочие условия.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6.1. Электронный документ порождает обязательства Сторон по настоящему Договору, если он надлежащим образом оформлен передающей Стороной, подписан ЭП, передан по АС, а принимающей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роной получен, проверен и принят к исполнению. Свидетельством того, что электронный платежный д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кумент принят к исполнению, является соответствующее изменение статуса д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кумента в АС у Стороны.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</w:t>
      </w:r>
      <w:r>
        <w:rPr>
          <w:rFonts w:ascii="PT Astra Serif" w:hAnsi="PT Astra Serif" w:cs="PT Astra Serif"/>
          <w:sz w:val="20"/>
          <w:szCs w:val="20"/>
        </w:rPr>
        <w:t xml:space="preserve">2. </w:t>
      </w:r>
      <w:r>
        <w:rPr>
          <w:rFonts w:ascii="PT Astra Serif" w:hAnsi="PT Astra Serif" w:cs="PT Astra Serif"/>
          <w:sz w:val="20"/>
          <w:szCs w:val="20"/>
        </w:rPr>
        <w:t xml:space="preserve">Каждая из сторон по настоящему Договору обязана п</w:t>
      </w:r>
      <w:r>
        <w:rPr>
          <w:rFonts w:ascii="PT Astra Serif" w:hAnsi="PT Astra Serif" w:cs="PT Astra Serif"/>
          <w:sz w:val="20"/>
          <w:szCs w:val="20"/>
        </w:rPr>
        <w:t xml:space="preserve">исьменно информировать </w:t>
      </w:r>
      <w:r>
        <w:rPr>
          <w:rFonts w:ascii="PT Astra Serif" w:hAnsi="PT Astra Serif" w:cs="PT Astra Serif"/>
          <w:sz w:val="20"/>
          <w:szCs w:val="20"/>
        </w:rPr>
        <w:t xml:space="preserve">другие стороны обо</w:t>
      </w:r>
      <w:r>
        <w:rPr>
          <w:rFonts w:ascii="PT Astra Serif" w:hAnsi="PT Astra Serif" w:cs="PT Astra Serif"/>
          <w:sz w:val="20"/>
          <w:szCs w:val="20"/>
        </w:rPr>
        <w:t xml:space="preserve"> всех кадровых перестановках, затрагивающих безопасность функционирования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0"/>
        <w:ind w:left="0"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7. Срок действия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Д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оговора.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1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7.1. Настоящий Договор вступает в силу со дня его подписания сторонами и действует по 31 декабря </w:t>
      </w:r>
      <w:r>
        <w:rPr>
          <w:rFonts w:ascii="PT Astra Serif" w:hAnsi="PT Astra Serif" w:cs="PT Astra Serif"/>
          <w:sz w:val="20"/>
          <w:szCs w:val="20"/>
        </w:rPr>
        <w:t xml:space="preserve">202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года.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7.2. Настоящий Договор может быть расторгнут по инициативе любой Стороны с предупреждением другой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роны не менее чем за десять календарных дней.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7.3. Действие настоящего Договора продлевается на очередной финансовый год, если не менее чем за десять календарных дней до истечения срока действия настоящего Договора ни одна из Сторон не заявит в уст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новленном порядке о его расторжении.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7.4. Все изменения настоящего Договора производятся по соглашению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 и действительны в том случае, если они составлены в письменном виде в форме дополнительного соглашения к настоящему Договору.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7.5. Настоящий Договор составлен в </w:t>
      </w:r>
      <w:r>
        <w:rPr>
          <w:rFonts w:ascii="PT Astra Serif" w:hAnsi="PT Astra Serif" w:cs="PT Astra Serif"/>
          <w:sz w:val="20"/>
          <w:szCs w:val="20"/>
        </w:rPr>
        <w:t xml:space="preserve">трёх</w:t>
      </w:r>
      <w:r>
        <w:rPr>
          <w:rFonts w:ascii="PT Astra Serif" w:hAnsi="PT Astra Serif" w:cs="PT Astra Serif"/>
          <w:sz w:val="20"/>
          <w:szCs w:val="20"/>
        </w:rPr>
        <w:t xml:space="preserve"> экземплярах, каждый из которых является по</w:t>
      </w:r>
      <w:r>
        <w:rPr>
          <w:rFonts w:ascii="PT Astra Serif" w:hAnsi="PT Astra Serif" w:cs="PT Astra Serif"/>
          <w:sz w:val="20"/>
          <w:szCs w:val="20"/>
        </w:rPr>
        <w:t xml:space="preserve">д</w:t>
      </w:r>
      <w:r>
        <w:rPr>
          <w:rFonts w:ascii="PT Astra Serif" w:hAnsi="PT Astra Serif" w:cs="PT Astra Serif"/>
          <w:sz w:val="20"/>
          <w:szCs w:val="20"/>
        </w:rPr>
        <w:t xml:space="preserve">линным и имеет одинаковую юридическую силу, по одному экземпляру для каждой Стороны.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8. Корреспонденция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20"/>
        <w:jc w:val="both"/>
        <w:rPr>
          <w:rFonts w:ascii="PT Astra Serif" w:hAnsi="PT Astra Serif" w:cs="PT Astra Serif"/>
          <w:b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8.1. </w:t>
      </w:r>
      <w:r>
        <w:rPr>
          <w:rFonts w:ascii="PT Astra Serif" w:hAnsi="PT Astra Serif" w:cs="PT Astra Serif"/>
          <w:bCs/>
          <w:sz w:val="20"/>
          <w:szCs w:val="20"/>
        </w:rPr>
        <w:t xml:space="preserve">Официальная корреспонденция Сторон по вопросам настоящего Договора будет осуществляться на русском языке с обязательным указанием реквизито</w:t>
      </w:r>
      <w:r>
        <w:rPr>
          <w:rFonts w:ascii="PT Astra Serif" w:hAnsi="PT Astra Serif" w:cs="PT Astra Serif"/>
          <w:bCs/>
          <w:sz w:val="20"/>
          <w:szCs w:val="20"/>
        </w:rPr>
        <w:t xml:space="preserve">в настоящего Договора по почте или </w:t>
      </w:r>
      <w:r>
        <w:rPr>
          <w:rFonts w:ascii="PT Astra Serif" w:hAnsi="PT Astra Serif" w:cs="PT Astra Serif"/>
          <w:bCs/>
          <w:sz w:val="20"/>
          <w:szCs w:val="20"/>
        </w:rPr>
        <w:t xml:space="preserve">телефаксу в соответствии с обычной практикой и существующими нормами. Корреспонденция, переданная по телефаксу в обязательном порядке подлежит направлению с нарочным или почтой (заказным пис</w:t>
      </w:r>
      <w:r>
        <w:rPr>
          <w:rFonts w:ascii="PT Astra Serif" w:hAnsi="PT Astra Serif" w:cs="PT Astra Serif"/>
          <w:bCs/>
          <w:sz w:val="20"/>
          <w:szCs w:val="20"/>
        </w:rPr>
        <w:t xml:space="preserve">ь</w:t>
      </w:r>
      <w:r>
        <w:rPr>
          <w:rFonts w:ascii="PT Astra Serif" w:hAnsi="PT Astra Serif" w:cs="PT Astra Serif"/>
          <w:bCs/>
          <w:sz w:val="20"/>
          <w:szCs w:val="20"/>
        </w:rPr>
        <w:t xml:space="preserve">мом с уведомлением о вручении).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4"/>
        <w:ind w:left="0" w:right="0" w:firstLine="720"/>
        <w:rPr>
          <w:rFonts w:ascii="PT Astra Serif" w:hAnsi="PT Astra Serif" w:cs="PT Astra Serif"/>
          <w:bCs/>
          <w:sz w:val="20"/>
          <w:szCs w:val="20"/>
        </w:rPr>
      </w:pPr>
      <w:r>
        <w:rPr>
          <w:rFonts w:ascii="PT Astra Serif" w:hAnsi="PT Astra Serif" w:cs="PT Astra Serif"/>
          <w:bCs/>
          <w:sz w:val="20"/>
          <w:szCs w:val="20"/>
        </w:rPr>
        <w:t xml:space="preserve">8.2. Любое уведомление, извещение, требование, запрос и другая корреспонденция считается п</w:t>
      </w:r>
      <w:r>
        <w:rPr>
          <w:rFonts w:ascii="PT Astra Serif" w:hAnsi="PT Astra Serif" w:cs="PT Astra Serif"/>
          <w:bCs/>
          <w:sz w:val="20"/>
          <w:szCs w:val="20"/>
        </w:rPr>
        <w:t xml:space="preserve">е</w:t>
      </w:r>
      <w:r>
        <w:rPr>
          <w:rFonts w:ascii="PT Astra Serif" w:hAnsi="PT Astra Serif" w:cs="PT Astra Serif"/>
          <w:bCs/>
          <w:sz w:val="20"/>
          <w:szCs w:val="20"/>
        </w:rPr>
        <w:t xml:space="preserve">реданной для получения ее адресатом, причем в случае ее передачи по телексу или телефаксу она считается полученной на следующий рабочий день после передачи, при условии, если отпр</w:t>
      </w:r>
      <w:r>
        <w:rPr>
          <w:rFonts w:ascii="PT Astra Serif" w:hAnsi="PT Astra Serif" w:cs="PT Astra Serif"/>
          <w:bCs/>
          <w:sz w:val="20"/>
          <w:szCs w:val="20"/>
        </w:rPr>
        <w:t xml:space="preserve">а</w:t>
      </w:r>
      <w:r>
        <w:rPr>
          <w:rFonts w:ascii="PT Astra Serif" w:hAnsi="PT Astra Serif" w:cs="PT Astra Serif"/>
          <w:bCs/>
          <w:sz w:val="20"/>
          <w:szCs w:val="20"/>
        </w:rPr>
        <w:t xml:space="preserve">вителем получен ответ получающей Стороны, а в случае передачи заказным почтовым отправлением с уведомлением о вручении, сообщение будет считаться полученным с даты вручения его получат</w:t>
      </w:r>
      <w:r>
        <w:rPr>
          <w:rFonts w:ascii="PT Astra Serif" w:hAnsi="PT Astra Serif" w:cs="PT Astra Serif"/>
          <w:bCs/>
          <w:sz w:val="20"/>
          <w:szCs w:val="20"/>
        </w:rPr>
        <w:t xml:space="preserve">е</w:t>
      </w:r>
      <w:r>
        <w:rPr>
          <w:rFonts w:ascii="PT Astra Serif" w:hAnsi="PT Astra Serif" w:cs="PT Astra Serif"/>
          <w:bCs/>
          <w:sz w:val="20"/>
          <w:szCs w:val="20"/>
        </w:rPr>
        <w:t xml:space="preserve">лю.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 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9. Юридические адреса и банковские реквизиты сторон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ab/>
      </w:r>
      <w:r>
        <w:rPr>
          <w:rFonts w:ascii="PT Astra Serif" w:hAnsi="PT Astra Serif" w:cs="PT Astra Serif"/>
          <w:b/>
          <w:sz w:val="20"/>
          <w:szCs w:val="20"/>
        </w:rPr>
        <w:t xml:space="preserve">9.1. </w:t>
      </w:r>
      <w:r>
        <w:rPr>
          <w:rFonts w:ascii="PT Astra Serif" w:hAnsi="PT Astra Serif" w:cs="PT Astra Serif"/>
          <w:b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b/>
          <w:sz w:val="20"/>
          <w:szCs w:val="20"/>
        </w:rPr>
        <w:t xml:space="preserve">:</w:t>
      </w:r>
      <w:r>
        <w:rPr>
          <w:rFonts w:ascii="PT Astra Serif" w:hAnsi="PT Astra Serif" w:cs="PT Astra Serif"/>
          <w:b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Министерство финансов Саратовской области,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410042, г.Саратов, ул.Московская, д.72,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ИНН 6450030341, КПП 645001001,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ind w:firstLine="709"/>
        <w:jc w:val="both"/>
      </w:pPr>
      <w:r>
        <w:rPr>
          <w:rFonts w:ascii="PT Astra Serif" w:hAnsi="PT Astra Serif" w:cs="PT Astra Serif"/>
          <w:sz w:val="20"/>
          <w:szCs w:val="20"/>
        </w:rPr>
        <w:t xml:space="preserve">Банковские реквизиты: р/с </w:t>
      </w:r>
      <w:r>
        <w:rPr>
          <w:rFonts w:ascii="PT Astra Serif" w:hAnsi="PT Astra Serif" w:cs="PT Astra Serif"/>
          <w:sz w:val="20"/>
          <w:szCs w:val="20"/>
        </w:rPr>
        <w:t xml:space="preserve">03221643630000006000</w:t>
      </w:r>
      <w:r>
        <w:rPr>
          <w:rFonts w:ascii="PT Astra Serif" w:hAnsi="PT Astra Serif" w:cs="PT Astra Serif"/>
          <w:sz w:val="20"/>
          <w:szCs w:val="20"/>
        </w:rPr>
        <w:t xml:space="preserve">, </w:t>
      </w:r>
      <w:r>
        <w:rPr>
          <w:rFonts w:ascii="PT Astra Serif" w:hAnsi="PT Astra Serif" w:cs="PT Astra Serif"/>
          <w:sz w:val="20"/>
          <w:szCs w:val="20"/>
        </w:rPr>
        <w:t xml:space="preserve">к/с 40102810845370000052, </w:t>
      </w:r>
      <w:r>
        <w:rPr>
          <w:rFonts w:ascii="PT Astra Serif" w:hAnsi="PT Astra Serif" w:cs="PT Astra Serif"/>
          <w:sz w:val="20"/>
          <w:szCs w:val="20"/>
        </w:rPr>
        <w:t xml:space="preserve">л/с </w:t>
      </w:r>
      <w:r>
        <w:rPr>
          <w:rFonts w:ascii="PT Astra Serif" w:hAnsi="PT Astra Serif" w:cs="PT Astra Serif"/>
          <w:iCs/>
          <w:color w:val="000000"/>
          <w:sz w:val="20"/>
          <w:szCs w:val="20"/>
          <w:highlight w:val="white"/>
        </w:rPr>
      </w:r>
      <w:r>
        <w:rPr>
          <w:rFonts w:ascii="PT Astra Serif" w:hAnsi="PT Astra Serif" w:eastAsia="PT Astra Serif" w:cs="PT Astra Serif"/>
          <w:bCs/>
          <w:sz w:val="20"/>
          <w:szCs w:val="20"/>
        </w:rPr>
        <w:t xml:space="preserve">02602002750</w:t>
      </w:r>
      <w:r/>
      <w:r>
        <w:rPr>
          <w:rFonts w:ascii="PT Astra Serif" w:hAnsi="PT Astra Serif" w:cs="PT Astra Serif"/>
          <w:iCs/>
          <w:color w:val="000000"/>
          <w:sz w:val="20"/>
          <w:szCs w:val="20"/>
          <w:highlight w:val="white"/>
        </w:rPr>
      </w:r>
      <w:r>
        <w:rPr>
          <w:rFonts w:ascii="PT Astra Serif" w:hAnsi="PT Astra Serif" w:cs="PT Astra Serif"/>
          <w:sz w:val="20"/>
          <w:szCs w:val="20"/>
        </w:rPr>
        <w:t xml:space="preserve">, </w:t>
      </w:r>
      <w:r>
        <w:rPr>
          <w:rFonts w:ascii="PT Astra Serif" w:hAnsi="PT Astra Serif" w:cs="PT Astra Serif"/>
          <w:sz w:val="20"/>
          <w:szCs w:val="20"/>
        </w:rPr>
        <w:t xml:space="preserve">л/с 005010011,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  <w:t xml:space="preserve">Отделение Саратов//УФК по Саратовской области  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  <w:t xml:space="preserve">г. Саратов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  <w:t xml:space="preserve"> (л/с министерства финансов Саратовской области №005010011), БИК </w:t>
      </w:r>
      <w:r>
        <w:rPr>
          <w:rFonts w:ascii="PT Astra Serif" w:hAnsi="PT Astra Serif" w:cs="PT Astra Serif"/>
          <w:sz w:val="20"/>
          <w:szCs w:val="20"/>
        </w:rPr>
        <w:t xml:space="preserve">016311121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ab/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ind w:left="0" w:righ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b/>
          <w:sz w:val="20"/>
          <w:szCs w:val="20"/>
        </w:rPr>
        <w:t xml:space="preserve">9.2. </w:t>
      </w:r>
      <w:r>
        <w:rPr>
          <w:rFonts w:ascii="PT Astra Serif" w:hAnsi="PT Astra Serif" w:cs="PT Astra Serif"/>
          <w:b/>
          <w:sz w:val="20"/>
          <w:szCs w:val="20"/>
        </w:rPr>
        <w:t xml:space="preserve">Финансовый орган</w:t>
      </w:r>
      <w:r>
        <w:rPr>
          <w:rFonts w:ascii="PT Astra Serif" w:hAnsi="PT Astra Serif" w:cs="PT Astra Serif"/>
          <w:b/>
          <w:sz w:val="20"/>
          <w:szCs w:val="20"/>
        </w:rPr>
        <w:t xml:space="preserve">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</w:rPr>
        <w:tab/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_______________________________________________________________________ ,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ab/>
        <w:t xml:space="preserve">_______________________________________________________________________ ,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ab/>
        <w:t xml:space="preserve">_______________________________________________________________________________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b/>
          <w:bCs/>
          <w:sz w:val="20"/>
          <w:szCs w:val="20"/>
          <w:highlight w:val="yellow"/>
        </w:rPr>
      </w:pPr>
      <w:r>
        <w:rPr>
          <w:rFonts w:ascii="PT Astra Serif" w:hAnsi="PT Astra Serif" w:cs="PT Astra Serif"/>
          <w:b/>
          <w:sz w:val="20"/>
          <w:szCs w:val="20"/>
          <w:highlight w:val="yellow"/>
        </w:rPr>
        <w:tab/>
      </w:r>
      <w:r>
        <w:rPr>
          <w:rFonts w:ascii="PT Astra Serif" w:hAnsi="PT Astra Serif" w:cs="PT Astra Serif"/>
          <w:b/>
          <w:sz w:val="20"/>
          <w:szCs w:val="20"/>
          <w:highlight w:val="yellow"/>
        </w:rPr>
      </w:r>
      <w:r/>
    </w:p>
    <w:p>
      <w:pPr>
        <w:ind w:left="0" w:right="0" w:firstLine="709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9.3. Участник: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ab/>
        <w:t xml:space="preserve">_______________________________________________________________________ ,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</w:rPr>
        <w:tab/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_______________________________________________________________________ ,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ab/>
        <w:t xml:space="preserve">_______________________________________________________________________________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10. Подписи сторон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10.1. От </w:t>
      </w:r>
      <w:r>
        <w:rPr>
          <w:rFonts w:ascii="PT Astra Serif" w:hAnsi="PT Astra Serif" w:cs="PT Astra Serif"/>
          <w:b/>
          <w:sz w:val="20"/>
          <w:szCs w:val="20"/>
        </w:rPr>
        <w:t xml:space="preserve">Организатора</w:t>
      </w:r>
      <w:r>
        <w:rPr>
          <w:rFonts w:ascii="PT Astra Serif" w:hAnsi="PT Astra Serif" w:cs="PT Astra Serif"/>
          <w:b/>
          <w:sz w:val="20"/>
          <w:szCs w:val="20"/>
        </w:rPr>
        <w:t xml:space="preserve">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Заместитель министра финансов Саратовской области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____</w:t>
      </w:r>
      <w:r>
        <w:rPr>
          <w:rFonts w:ascii="PT Astra Serif" w:hAnsi="PT Astra Serif" w:cs="PT Astra Serif"/>
          <w:sz w:val="20"/>
          <w:szCs w:val="20"/>
        </w:rPr>
        <w:t xml:space="preserve">_______________ / </w:t>
      </w:r>
      <w:r>
        <w:rPr>
          <w:rFonts w:ascii="PT Astra Serif" w:hAnsi="PT Astra Serif" w:cs="PT Astra Serif"/>
          <w:sz w:val="20"/>
          <w:szCs w:val="20"/>
        </w:rPr>
        <w:t xml:space="preserve">Е.А. Петькин </w:t>
      </w:r>
      <w:r>
        <w:rPr>
          <w:rFonts w:ascii="PT Astra Serif" w:hAnsi="PT Astra Serif" w:cs="PT Astra Serif"/>
          <w:sz w:val="20"/>
          <w:szCs w:val="20"/>
        </w:rPr>
        <w:t xml:space="preserve">/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«___» ________________ 202_ года</w:t>
      </w:r>
      <w:r>
        <w:rPr>
          <w:rFonts w:ascii="PT Astra Serif" w:hAnsi="PT Astra Serif" w:cs="PT Astra Serif"/>
          <w:sz w:val="20"/>
          <w:szCs w:val="20"/>
        </w:rPr>
        <w:t xml:space="preserve">              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м.п.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10.2. От </w:t>
      </w:r>
      <w:r>
        <w:rPr>
          <w:rFonts w:ascii="PT Astra Serif" w:hAnsi="PT Astra Serif" w:cs="PT Astra Serif"/>
          <w:b/>
          <w:sz w:val="20"/>
          <w:szCs w:val="20"/>
        </w:rPr>
        <w:t xml:space="preserve">Финансового органа</w:t>
      </w:r>
      <w:r>
        <w:rPr>
          <w:rFonts w:ascii="PT Astra Serif" w:hAnsi="PT Astra Serif" w:cs="PT Astra Serif"/>
          <w:b/>
          <w:sz w:val="20"/>
          <w:szCs w:val="20"/>
        </w:rPr>
        <w:t xml:space="preserve">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</w:rPr>
        <w:t xml:space="preserve">___________________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/ _______________________ /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«___» ________________ 202_ года</w:t>
      </w:r>
      <w:r>
        <w:rPr>
          <w:rFonts w:ascii="PT Astra Serif" w:hAnsi="PT Astra Serif" w:cs="PT Astra Serif"/>
          <w:sz w:val="20"/>
          <w:szCs w:val="20"/>
        </w:rPr>
        <w:t xml:space="preserve">     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м.п.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10.</w:t>
      </w:r>
      <w:r>
        <w:rPr>
          <w:rFonts w:ascii="PT Astra Serif" w:hAnsi="PT Astra Serif" w:cs="PT Astra Serif"/>
          <w:b/>
          <w:sz w:val="20"/>
          <w:szCs w:val="20"/>
        </w:rPr>
        <w:t xml:space="preserve">3</w:t>
      </w:r>
      <w:r>
        <w:rPr>
          <w:rFonts w:ascii="PT Astra Serif" w:hAnsi="PT Astra Serif" w:cs="PT Astra Serif"/>
          <w:b/>
          <w:sz w:val="20"/>
          <w:szCs w:val="20"/>
        </w:rPr>
        <w:t xml:space="preserve">. От Участника: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</w:rPr>
        <w:t xml:space="preserve">___________________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/ _______________________ /</w:t>
      </w:r>
      <w:r>
        <w:rPr>
          <w:rFonts w:ascii="PT Astra Serif" w:hAnsi="PT Astra Serif" w:cs="PT Astra Serif"/>
          <w:sz w:val="20"/>
          <w:szCs w:val="20"/>
          <w:highlight w:val="yellow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«___» ________________ 202_ года</w:t>
      </w:r>
      <w:r>
        <w:rPr>
          <w:rFonts w:ascii="PT Astra Serif" w:hAnsi="PT Astra Serif" w:cs="PT Astra Serif"/>
          <w:sz w:val="20"/>
          <w:szCs w:val="20"/>
        </w:rPr>
        <w:t xml:space="preserve">       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63"/>
        <w:ind w:firstLine="708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м.п.</w:t>
      </w:r>
      <w:r>
        <w:rPr>
          <w:rFonts w:ascii="PT Astra Serif" w:hAnsi="PT Astra Serif" w:cs="PT Astra Serif"/>
          <w:sz w:val="20"/>
          <w:szCs w:val="20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rPr>
        <w:rStyle w:val="876"/>
      </w:rPr>
      <w:framePr w:wrap="around" w:vAnchor="text" w:hAnchor="margin" w:xAlign="center" w:y="1"/>
    </w:pPr>
    <w:r>
      <w:rPr>
        <w:rStyle w:val="876"/>
      </w:rPr>
      <w:fldChar w:fldCharType="begin"/>
    </w:r>
    <w:r>
      <w:rPr>
        <w:rStyle w:val="876"/>
      </w:rPr>
      <w:instrText xml:space="preserve">PAGE  </w:instrText>
    </w:r>
    <w:r>
      <w:rPr>
        <w:rStyle w:val="876"/>
      </w:rPr>
      <w:fldChar w:fldCharType="separate"/>
    </w:r>
    <w:r>
      <w:rPr>
        <w:rStyle w:val="876"/>
      </w:rPr>
      <w:t xml:space="preserve">7</w:t>
    </w:r>
    <w:r>
      <w:rPr>
        <w:rStyle w:val="876"/>
      </w:rPr>
      <w:fldChar w:fldCharType="end"/>
    </w:r>
    <w:r>
      <w:rPr>
        <w:rStyle w:val="876"/>
      </w:rPr>
    </w:r>
    <w:r/>
  </w:p>
  <w:p>
    <w:pPr>
      <w:pStyle w:val="87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rPr>
        <w:rStyle w:val="876"/>
      </w:rPr>
      <w:framePr w:wrap="around" w:vAnchor="text" w:hAnchor="margin" w:xAlign="center" w:y="1"/>
    </w:pPr>
    <w:r>
      <w:rPr>
        <w:rStyle w:val="876"/>
      </w:rPr>
      <w:fldChar w:fldCharType="begin"/>
    </w:r>
    <w:r>
      <w:rPr>
        <w:rStyle w:val="876"/>
      </w:rPr>
      <w:instrText xml:space="preserve">PAGE  </w:instrText>
    </w:r>
    <w:r>
      <w:rPr>
        <w:rStyle w:val="876"/>
      </w:rPr>
      <w:fldChar w:fldCharType="end"/>
    </w:r>
    <w:r>
      <w:rPr>
        <w:rStyle w:val="876"/>
      </w:rPr>
    </w:r>
    <w:r/>
  </w:p>
  <w:p>
    <w:pPr>
      <w:pStyle w:val="87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3"/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3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3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3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3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3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3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3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3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3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3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3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3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3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3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3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3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3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3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3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3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3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3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3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3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3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3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3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3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3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3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3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3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3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3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3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3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3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3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3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3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3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3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3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3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3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3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863"/>
        <w:ind w:left="708" w:hanging="360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863"/>
        <w:ind w:left="1416" w:hanging="720"/>
        <w:tabs>
          <w:tab w:val="num" w:pos="1416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863"/>
        <w:ind w:left="1764" w:hanging="720"/>
        <w:tabs>
          <w:tab w:val="num" w:pos="17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863"/>
        <w:ind w:left="2472" w:hanging="1080"/>
        <w:tabs>
          <w:tab w:val="num" w:pos="2472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863"/>
        <w:ind w:left="2820" w:hanging="1080"/>
        <w:tabs>
          <w:tab w:val="num" w:pos="282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863"/>
        <w:ind w:left="3528" w:hanging="1440"/>
        <w:tabs>
          <w:tab w:val="num" w:pos="3528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863"/>
        <w:ind w:left="3876" w:hanging="1440"/>
        <w:tabs>
          <w:tab w:val="num" w:pos="387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863"/>
        <w:ind w:left="4584" w:hanging="1800"/>
        <w:tabs>
          <w:tab w:val="num" w:pos="4584" w:leader="none"/>
        </w:tabs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Heading 1"/>
    <w:basedOn w:val="863"/>
    <w:next w:val="863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>
    <w:name w:val="Heading 1 Char"/>
    <w:link w:val="685"/>
    <w:uiPriority w:val="9"/>
    <w:rPr>
      <w:rFonts w:ascii="Arial" w:hAnsi="Arial" w:eastAsia="Arial" w:cs="Arial"/>
      <w:sz w:val="40"/>
      <w:szCs w:val="40"/>
    </w:rPr>
  </w:style>
  <w:style w:type="paragraph" w:styleId="687">
    <w:name w:val="Heading 2"/>
    <w:basedOn w:val="863"/>
    <w:next w:val="863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8">
    <w:name w:val="Heading 2 Char"/>
    <w:link w:val="687"/>
    <w:uiPriority w:val="9"/>
    <w:rPr>
      <w:rFonts w:ascii="Arial" w:hAnsi="Arial" w:eastAsia="Arial" w:cs="Arial"/>
      <w:sz w:val="34"/>
    </w:rPr>
  </w:style>
  <w:style w:type="paragraph" w:styleId="689">
    <w:name w:val="Heading 3"/>
    <w:basedOn w:val="863"/>
    <w:next w:val="863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0">
    <w:name w:val="Heading 3 Char"/>
    <w:link w:val="689"/>
    <w:uiPriority w:val="9"/>
    <w:rPr>
      <w:rFonts w:ascii="Arial" w:hAnsi="Arial" w:eastAsia="Arial" w:cs="Arial"/>
      <w:sz w:val="30"/>
      <w:szCs w:val="30"/>
    </w:rPr>
  </w:style>
  <w:style w:type="paragraph" w:styleId="691">
    <w:name w:val="Heading 4"/>
    <w:basedOn w:val="863"/>
    <w:next w:val="863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>
    <w:name w:val="Heading 4 Char"/>
    <w:link w:val="691"/>
    <w:uiPriority w:val="9"/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863"/>
    <w:next w:val="863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>
    <w:name w:val="Heading 5 Char"/>
    <w:link w:val="693"/>
    <w:uiPriority w:val="9"/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863"/>
    <w:next w:val="863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6">
    <w:name w:val="Heading 6 Char"/>
    <w:link w:val="695"/>
    <w:uiPriority w:val="9"/>
    <w:rPr>
      <w:rFonts w:ascii="Arial" w:hAnsi="Arial" w:eastAsia="Arial" w:cs="Arial"/>
      <w:b/>
      <w:bCs/>
      <w:sz w:val="22"/>
      <w:szCs w:val="22"/>
    </w:rPr>
  </w:style>
  <w:style w:type="paragraph" w:styleId="697">
    <w:name w:val="Heading 7"/>
    <w:basedOn w:val="863"/>
    <w:next w:val="863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8">
    <w:name w:val="Heading 7 Char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863"/>
    <w:next w:val="863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0">
    <w:name w:val="Heading 8 Char"/>
    <w:link w:val="699"/>
    <w:uiPriority w:val="9"/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863"/>
    <w:next w:val="863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>
    <w:name w:val="Heading 9 Char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List Paragraph"/>
    <w:basedOn w:val="863"/>
    <w:uiPriority w:val="34"/>
    <w:qFormat/>
    <w:pPr>
      <w:contextualSpacing/>
      <w:ind w:left="720"/>
    </w:pPr>
  </w:style>
  <w:style w:type="paragraph" w:styleId="704">
    <w:name w:val="No Spacing"/>
    <w:uiPriority w:val="1"/>
    <w:qFormat/>
    <w:pPr>
      <w:spacing w:before="0" w:after="0" w:line="240" w:lineRule="auto"/>
    </w:pPr>
  </w:style>
  <w:style w:type="paragraph" w:styleId="705">
    <w:name w:val="Title"/>
    <w:basedOn w:val="863"/>
    <w:next w:val="863"/>
    <w:link w:val="7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6">
    <w:name w:val="Title Char"/>
    <w:link w:val="705"/>
    <w:uiPriority w:val="10"/>
    <w:rPr>
      <w:sz w:val="48"/>
      <w:szCs w:val="48"/>
    </w:rPr>
  </w:style>
  <w:style w:type="paragraph" w:styleId="707">
    <w:name w:val="Subtitle"/>
    <w:basedOn w:val="863"/>
    <w:next w:val="863"/>
    <w:link w:val="708"/>
    <w:uiPriority w:val="11"/>
    <w:qFormat/>
    <w:pPr>
      <w:spacing w:before="200" w:after="200"/>
    </w:pPr>
    <w:rPr>
      <w:sz w:val="24"/>
      <w:szCs w:val="24"/>
    </w:rPr>
  </w:style>
  <w:style w:type="character" w:styleId="708">
    <w:name w:val="Subtitle Char"/>
    <w:link w:val="707"/>
    <w:uiPriority w:val="11"/>
    <w:rPr>
      <w:sz w:val="24"/>
      <w:szCs w:val="24"/>
    </w:rPr>
  </w:style>
  <w:style w:type="paragraph" w:styleId="709">
    <w:name w:val="Quote"/>
    <w:basedOn w:val="863"/>
    <w:next w:val="863"/>
    <w:link w:val="710"/>
    <w:uiPriority w:val="29"/>
    <w:qFormat/>
    <w:pPr>
      <w:ind w:left="720" w:right="720"/>
    </w:pPr>
    <w:rPr>
      <w:i/>
    </w:r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63"/>
    <w:next w:val="863"/>
    <w:link w:val="7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2">
    <w:name w:val="Intense Quote Char"/>
    <w:link w:val="711"/>
    <w:uiPriority w:val="30"/>
    <w:rPr>
      <w:i/>
    </w:rPr>
  </w:style>
  <w:style w:type="paragraph" w:styleId="713">
    <w:name w:val="Header"/>
    <w:basedOn w:val="863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Header Char"/>
    <w:link w:val="713"/>
    <w:uiPriority w:val="99"/>
  </w:style>
  <w:style w:type="paragraph" w:styleId="715">
    <w:name w:val="Footer"/>
    <w:basedOn w:val="863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>
    <w:name w:val="Footer Char"/>
    <w:link w:val="715"/>
    <w:uiPriority w:val="99"/>
  </w:style>
  <w:style w:type="paragraph" w:styleId="717">
    <w:name w:val="Caption"/>
    <w:basedOn w:val="863"/>
    <w:next w:val="8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8">
    <w:name w:val="Caption Char"/>
    <w:basedOn w:val="717"/>
    <w:link w:val="715"/>
    <w:uiPriority w:val="99"/>
  </w:style>
  <w:style w:type="table" w:styleId="71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5">
    <w:name w:val="Hyperlink"/>
    <w:uiPriority w:val="99"/>
    <w:unhideWhenUsed/>
    <w:rPr>
      <w:color w:val="0000ff" w:themeColor="hyperlink"/>
      <w:u w:val="single"/>
    </w:rPr>
  </w:style>
  <w:style w:type="paragraph" w:styleId="846">
    <w:name w:val="footnote text"/>
    <w:basedOn w:val="863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uiPriority w:val="99"/>
    <w:unhideWhenUsed/>
    <w:rPr>
      <w:vertAlign w:val="superscript"/>
    </w:rPr>
  </w:style>
  <w:style w:type="paragraph" w:styleId="849">
    <w:name w:val="endnote text"/>
    <w:basedOn w:val="863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uiPriority w:val="99"/>
    <w:semiHidden/>
    <w:unhideWhenUsed/>
    <w:rPr>
      <w:vertAlign w:val="superscript"/>
    </w:rPr>
  </w:style>
  <w:style w:type="paragraph" w:styleId="852">
    <w:name w:val="toc 1"/>
    <w:basedOn w:val="863"/>
    <w:next w:val="863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3"/>
    <w:next w:val="863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3"/>
    <w:next w:val="863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3"/>
    <w:next w:val="863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3"/>
    <w:next w:val="863"/>
    <w:uiPriority w:val="39"/>
    <w:unhideWhenUsed/>
    <w:pPr>
      <w:ind w:left="1134" w:right="0" w:firstLine="0"/>
      <w:spacing w:after="57"/>
    </w:pPr>
  </w:style>
  <w:style w:type="paragraph" w:styleId="857">
    <w:name w:val="toc 6"/>
    <w:basedOn w:val="863"/>
    <w:next w:val="863"/>
    <w:uiPriority w:val="39"/>
    <w:unhideWhenUsed/>
    <w:pPr>
      <w:ind w:left="1417" w:right="0" w:firstLine="0"/>
      <w:spacing w:after="57"/>
    </w:pPr>
  </w:style>
  <w:style w:type="paragraph" w:styleId="858">
    <w:name w:val="toc 7"/>
    <w:basedOn w:val="863"/>
    <w:next w:val="863"/>
    <w:uiPriority w:val="39"/>
    <w:unhideWhenUsed/>
    <w:pPr>
      <w:ind w:left="1701" w:right="0" w:firstLine="0"/>
      <w:spacing w:after="57"/>
    </w:pPr>
  </w:style>
  <w:style w:type="paragraph" w:styleId="859">
    <w:name w:val="toc 8"/>
    <w:basedOn w:val="863"/>
    <w:next w:val="863"/>
    <w:uiPriority w:val="39"/>
    <w:unhideWhenUsed/>
    <w:pPr>
      <w:ind w:left="1984" w:right="0" w:firstLine="0"/>
      <w:spacing w:after="57"/>
    </w:pPr>
  </w:style>
  <w:style w:type="paragraph" w:styleId="860">
    <w:name w:val="toc 9"/>
    <w:basedOn w:val="863"/>
    <w:next w:val="863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863"/>
    <w:next w:val="863"/>
    <w:uiPriority w:val="99"/>
    <w:unhideWhenUsed/>
    <w:pPr>
      <w:spacing w:after="0" w:afterAutospacing="0"/>
    </w:pPr>
  </w:style>
  <w:style w:type="paragraph" w:styleId="863" w:default="1">
    <w:name w:val="Normal"/>
    <w:next w:val="863"/>
    <w:link w:val="863"/>
    <w:qFormat/>
    <w:rPr>
      <w:sz w:val="24"/>
      <w:szCs w:val="24"/>
      <w:lang w:val="ru-RU" w:eastAsia="ru-RU" w:bidi="ar-SA"/>
    </w:rPr>
  </w:style>
  <w:style w:type="paragraph" w:styleId="864">
    <w:name w:val="Заголовок 1"/>
    <w:basedOn w:val="863"/>
    <w:next w:val="863"/>
    <w:link w:val="879"/>
    <w:qFormat/>
    <w:pPr>
      <w:keepNext/>
      <w:outlineLvl w:val="0"/>
    </w:pPr>
    <w:rPr>
      <w:sz w:val="28"/>
      <w:szCs w:val="20"/>
    </w:rPr>
  </w:style>
  <w:style w:type="character" w:styleId="865">
    <w:name w:val="Основной шрифт абзаца"/>
    <w:next w:val="865"/>
    <w:link w:val="863"/>
    <w:semiHidden/>
  </w:style>
  <w:style w:type="table" w:styleId="866">
    <w:name w:val="Обычная таблица"/>
    <w:next w:val="866"/>
    <w:link w:val="863"/>
    <w:semiHidden/>
    <w:tblPr/>
  </w:style>
  <w:style w:type="numbering" w:styleId="867">
    <w:name w:val="Нет списка"/>
    <w:next w:val="867"/>
    <w:link w:val="863"/>
    <w:semiHidden/>
  </w:style>
  <w:style w:type="paragraph" w:styleId="868">
    <w:name w:val="заголовок 2"/>
    <w:basedOn w:val="863"/>
    <w:next w:val="863"/>
    <w:link w:val="863"/>
    <w:pPr>
      <w:jc w:val="both"/>
      <w:keepNext/>
      <w:widowControl w:val="off"/>
    </w:pPr>
    <w:rPr>
      <w:b/>
      <w:szCs w:val="20"/>
    </w:rPr>
  </w:style>
  <w:style w:type="paragraph" w:styleId="869">
    <w:name w:val="Название"/>
    <w:basedOn w:val="863"/>
    <w:next w:val="869"/>
    <w:link w:val="863"/>
    <w:qFormat/>
    <w:pPr>
      <w:jc w:val="center"/>
      <w:spacing w:line="264" w:lineRule="auto"/>
      <w:widowControl w:val="off"/>
      <w:outlineLvl w:val="0"/>
    </w:pPr>
    <w:rPr>
      <w:b/>
      <w:caps/>
      <w:szCs w:val="20"/>
    </w:rPr>
  </w:style>
  <w:style w:type="paragraph" w:styleId="870">
    <w:name w:val="Основной текст с отступом"/>
    <w:basedOn w:val="863"/>
    <w:next w:val="870"/>
    <w:link w:val="863"/>
    <w:pPr>
      <w:ind w:left="708"/>
    </w:pPr>
  </w:style>
  <w:style w:type="paragraph" w:styleId="871">
    <w:name w:val="Основной текст с отступом 2"/>
    <w:basedOn w:val="863"/>
    <w:next w:val="871"/>
    <w:link w:val="863"/>
    <w:pPr>
      <w:ind w:left="708"/>
      <w:jc w:val="both"/>
    </w:pPr>
  </w:style>
  <w:style w:type="paragraph" w:styleId="872">
    <w:name w:val="Текст"/>
    <w:basedOn w:val="863"/>
    <w:next w:val="872"/>
    <w:link w:val="863"/>
    <w:rPr>
      <w:rFonts w:ascii="Courier New" w:hAnsi="Courier New" w:cs="Courier New"/>
      <w:sz w:val="20"/>
      <w:szCs w:val="20"/>
    </w:rPr>
  </w:style>
  <w:style w:type="paragraph" w:styleId="873">
    <w:name w:val="Heading"/>
    <w:next w:val="873"/>
    <w:link w:val="863"/>
    <w:rPr>
      <w:sz w:val="26"/>
      <w:szCs w:val="26"/>
      <w:lang w:val="ru-RU" w:eastAsia="ru-RU" w:bidi="ar-SA"/>
    </w:rPr>
  </w:style>
  <w:style w:type="paragraph" w:styleId="874">
    <w:name w:val="Цитата"/>
    <w:basedOn w:val="863"/>
    <w:next w:val="874"/>
    <w:link w:val="863"/>
    <w:pPr>
      <w:ind w:left="-284" w:right="-569" w:firstLine="284"/>
      <w:jc w:val="both"/>
    </w:pPr>
    <w:rPr>
      <w:rFonts w:ascii="Arial" w:hAnsi="Arial" w:cs="Arial"/>
      <w:sz w:val="22"/>
      <w:szCs w:val="20"/>
    </w:rPr>
  </w:style>
  <w:style w:type="paragraph" w:styleId="875">
    <w:name w:val="Верхний колонтитул"/>
    <w:basedOn w:val="863"/>
    <w:next w:val="875"/>
    <w:link w:val="863"/>
    <w:pPr>
      <w:tabs>
        <w:tab w:val="center" w:pos="4677" w:leader="none"/>
        <w:tab w:val="right" w:pos="9355" w:leader="none"/>
      </w:tabs>
    </w:pPr>
  </w:style>
  <w:style w:type="character" w:styleId="876">
    <w:name w:val="Номер страницы"/>
    <w:basedOn w:val="865"/>
    <w:next w:val="876"/>
    <w:link w:val="863"/>
  </w:style>
  <w:style w:type="paragraph" w:styleId="877">
    <w:name w:val="Текст выноски"/>
    <w:basedOn w:val="863"/>
    <w:next w:val="877"/>
    <w:link w:val="863"/>
    <w:semiHidden/>
    <w:rPr>
      <w:rFonts w:ascii="Tahoma" w:hAnsi="Tahoma" w:cs="Tahoma"/>
      <w:sz w:val="16"/>
      <w:szCs w:val="16"/>
    </w:rPr>
  </w:style>
  <w:style w:type="paragraph" w:styleId="878">
    <w:name w:val="Основной текст с отступом 3"/>
    <w:basedOn w:val="863"/>
    <w:next w:val="878"/>
    <w:link w:val="863"/>
    <w:pPr>
      <w:ind w:firstLine="709"/>
      <w:jc w:val="both"/>
    </w:pPr>
    <w:rPr>
      <w:sz w:val="22"/>
      <w:szCs w:val="22"/>
    </w:rPr>
  </w:style>
  <w:style w:type="character" w:styleId="879">
    <w:name w:val="Заголовок 1 Знак"/>
    <w:next w:val="879"/>
    <w:link w:val="864"/>
    <w:rPr>
      <w:sz w:val="28"/>
    </w:rPr>
  </w:style>
  <w:style w:type="character" w:styleId="880" w:default="1">
    <w:name w:val="Default Paragraph Font"/>
    <w:uiPriority w:val="1"/>
    <w:semiHidden/>
    <w:unhideWhenUsed/>
  </w:style>
  <w:style w:type="numbering" w:styleId="881" w:default="1">
    <w:name w:val="No List"/>
    <w:uiPriority w:val="99"/>
    <w:semiHidden/>
    <w:unhideWhenUsed/>
  </w:style>
  <w:style w:type="table" w:styleId="88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___________</dc:title>
  <dc:creator>noskov</dc:creator>
  <cp:revision>43</cp:revision>
  <dcterms:created xsi:type="dcterms:W3CDTF">2012-01-20T12:35:00Z</dcterms:created>
  <dcterms:modified xsi:type="dcterms:W3CDTF">2023-08-02T09:01:36Z</dcterms:modified>
  <cp:version>917504</cp:version>
</cp:coreProperties>
</file>